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/>
          <w:b/>
          <w:bCs/>
          <w:sz w:val="36"/>
          <w:szCs w:val="36"/>
        </w:rPr>
        <w:t>13</w:t>
      </w:r>
      <w:r>
        <w:rPr>
          <w:rFonts w:ascii="Times New Roman" w:hAnsi="Times New Roman"/>
          <w:b/>
          <w:bCs/>
          <w:sz w:val="36"/>
          <w:szCs w:val="36"/>
        </w:rPr>
        <w:t xml:space="preserve"> января </w:t>
      </w:r>
      <w:r>
        <w:rPr>
          <w:rFonts w:ascii="Times New Roman" w:hAnsi="Times New Roman"/>
          <w:b/>
          <w:bCs/>
          <w:sz w:val="36"/>
          <w:szCs w:val="36"/>
        </w:rPr>
        <w:t>2017</w:t>
      </w:r>
      <w:r>
        <w:rPr>
          <w:rFonts w:ascii="Times New Roman" w:hAnsi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/>
          <w:b/>
          <w:bCs/>
          <w:sz w:val="36"/>
          <w:szCs w:val="36"/>
        </w:rPr>
        <w:t>.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8</w:t>
      </w: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ОБ УТВЕРЖДЕНИИ ТРЕБОВАНИЙ К АНТИТЕРРОРИСТИЧЕСКОЙ ЗАЩИЩЕННОСТИ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</w:t>
      </w:r>
      <w:r>
        <w:rPr>
          <w:rFonts w:ascii="Times New Roman" w:hAnsi="Times New Roman"/>
          <w:b/>
          <w:bCs/>
          <w:sz w:val="36"/>
          <w:szCs w:val="36"/>
        </w:rPr>
        <w:t xml:space="preserve"> МИНИСТЕРСТВА ЗДРАВООХРАНЕНИЯ РОССИЙСКОЙ ФЕДЕРАЦИИ 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),</w:t>
      </w:r>
      <w:r>
        <w:rPr>
          <w:rFonts w:ascii="Times New Roman" w:hAnsi="Times New Roman"/>
          <w:b/>
          <w:bCs/>
          <w:sz w:val="36"/>
          <w:szCs w:val="36"/>
        </w:rPr>
        <w:t xml:space="preserve"> ОТНОСЯЩИХСЯ К СФЕРЕ</w:t>
      </w:r>
      <w:r>
        <w:rPr>
          <w:rFonts w:ascii="Times New Roman" w:hAnsi="Times New Roman"/>
          <w:b/>
          <w:bCs/>
          <w:sz w:val="36"/>
          <w:szCs w:val="36"/>
        </w:rPr>
        <w:t xml:space="preserve"> ДЕЯТЕЛЬНОСТИ МИНИСТЕРСТВА ЗДРАВООХРАНЕНИЯ РОССИЙСКОЙ ФЕДЕРАЦИИ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И ФОРМЫ ПАСПОРТА БЕЗОПАСНОСТИ ЭТИХ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 xml:space="preserve">от 29.06.2017 N </w:t>
        </w:r>
        <w:r>
          <w:rPr>
            <w:rFonts w:ascii="Times New Roman" w:hAnsi="Times New Roman"/>
            <w:sz w:val="24"/>
            <w:szCs w:val="24"/>
            <w:u w:val="single"/>
          </w:rPr>
          <w:t>775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от 07.02.2018 N 119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пунктом 4</w:t>
        </w:r>
      </w:hyperlink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терроризму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Правительство Российской Федерации 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прилагаемые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антитеррористической защищенности </w:t>
      </w:r>
      <w:r>
        <w:rPr>
          <w:rFonts w:ascii="Times New Roman" w:hAnsi="Times New Roman"/>
          <w:sz w:val="24"/>
          <w:szCs w:val="24"/>
        </w:rPr>
        <w:t xml:space="preserve">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Министерства здравоохранения Российской Федерации 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относящихся к сфере деятельности Министерства здравоохранения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 паспорта безопасности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Министерства здравоохране</w:t>
      </w:r>
      <w:r>
        <w:rPr>
          <w:rFonts w:ascii="Times New Roman" w:hAnsi="Times New Roman"/>
          <w:sz w:val="24"/>
          <w:szCs w:val="24"/>
        </w:rPr>
        <w:t xml:space="preserve">ния Российской Федерации 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относящихся к сфере деятельности Министерства здравоохранения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Председатель Правительства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МЕДВЕДЕВ</w:t>
      </w: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УТВЕРЖДЕНЫ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Российской Федерации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13</w:t>
      </w:r>
      <w:r>
        <w:rPr>
          <w:rFonts w:ascii="Times New Roman" w:hAnsi="Times New Roman"/>
          <w:i/>
          <w:iCs/>
          <w:sz w:val="24"/>
          <w:szCs w:val="24"/>
        </w:rPr>
        <w:t xml:space="preserve"> января </w:t>
      </w:r>
      <w:r>
        <w:rPr>
          <w:rFonts w:ascii="Times New Roman" w:hAnsi="Times New Roman"/>
          <w:i/>
          <w:iCs/>
          <w:sz w:val="24"/>
          <w:szCs w:val="24"/>
        </w:rPr>
        <w:t>2017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8</w:t>
      </w: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ТРЕБОВАНИЯ К АНТИТЕРРОРИСТИЧЕСКОЙ ЗАЩИЩЕННОСТИ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</w:t>
      </w:r>
      <w:r>
        <w:rPr>
          <w:rFonts w:ascii="Times New Roman" w:hAnsi="Times New Roman"/>
          <w:b/>
          <w:bCs/>
          <w:sz w:val="36"/>
          <w:szCs w:val="36"/>
        </w:rPr>
        <w:t xml:space="preserve"> МИНИСТЕРСТВА ЗДРАВООХРАНЕНИЯ РОССИЙСКОЙ ФЕДЕРАЦИИ 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),</w:t>
      </w:r>
      <w:r>
        <w:rPr>
          <w:rFonts w:ascii="Times New Roman" w:hAnsi="Times New Roman"/>
          <w:b/>
          <w:bCs/>
          <w:sz w:val="36"/>
          <w:szCs w:val="36"/>
        </w:rPr>
        <w:t xml:space="preserve"> ОТНОСЯЩИХСЯ К СФЕРЕ ДЕЯТЕЛЬНОСТИ МИНИСТЕРСТВА ЗДРАВООХРАНЕНИЯ РОССИЙСКОЙ ФЕДЕРАЦИИ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от 29.06.2017 N 775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от 07.02.2018 N 119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I.</w:t>
      </w:r>
      <w:r>
        <w:rPr>
          <w:rFonts w:ascii="Times New Roman" w:hAnsi="Times New Roman"/>
          <w:b/>
          <w:bCs/>
          <w:sz w:val="27"/>
          <w:szCs w:val="27"/>
        </w:rPr>
        <w:t xml:space="preserve"> Общие положения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Настоящие требования устанавливают комплекс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на обеспечение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 xml:space="preserve">инистерства здравоохранения Российской Федерации 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относящихся к сфере деятельности Министерства здравоохранения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включая вопросы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технической укрепленности этих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их категорирования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контроля за выполнением настоящих требований и разработки паспорта безопасности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Для целей настоящих требований под объектами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территориями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понимаются комплексы технологически и технически связанных</w:t>
      </w:r>
      <w:r>
        <w:rPr>
          <w:rFonts w:ascii="Times New Roman" w:hAnsi="Times New Roman"/>
          <w:sz w:val="24"/>
          <w:szCs w:val="24"/>
        </w:rPr>
        <w:t xml:space="preserve"> между собой зданий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строений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систем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части зданий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строений и сооружений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имеющие отдельные входы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выходы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правообладателями которых являются Министерство здравоохранения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Федеральное медико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биологическое агентство и </w:t>
      </w:r>
      <w:r>
        <w:rPr>
          <w:rFonts w:ascii="Times New Roman" w:hAnsi="Times New Roman"/>
          <w:sz w:val="24"/>
          <w:szCs w:val="24"/>
        </w:rPr>
        <w:t>его территориальные органы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Федеральная служба по надзору в сфере здравоохранения и ее территориальные органы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Федеральный фонд обязательного медицинского страхования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территориальные фонды обязательного медицинского страхования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подведомственные Министерс</w:t>
      </w:r>
      <w:r>
        <w:rPr>
          <w:rFonts w:ascii="Times New Roman" w:hAnsi="Times New Roman"/>
          <w:sz w:val="24"/>
          <w:szCs w:val="24"/>
        </w:rPr>
        <w:t>тву здравоохранения Российской Федерации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подведомственные Федеральному медико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биологическому агентству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подведомственные Федеральной службе по надзору в сфере здравоохранения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органы исполнительной власти субъектов Росс</w:t>
      </w:r>
      <w:r>
        <w:rPr>
          <w:rFonts w:ascii="Times New Roman" w:hAnsi="Times New Roman"/>
          <w:sz w:val="24"/>
          <w:szCs w:val="24"/>
        </w:rPr>
        <w:t>ийской Федерации и органы местного самоуправления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осуществляющие полномочия в сфере охраны здоровья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находящиеся в ведении органов исполнительной власти субъектов Российской Федерации и органов местного самоуправления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полномоч</w:t>
      </w:r>
      <w:r>
        <w:rPr>
          <w:rFonts w:ascii="Times New Roman" w:hAnsi="Times New Roman"/>
          <w:sz w:val="24"/>
          <w:szCs w:val="24"/>
        </w:rPr>
        <w:t>ия в сфере охраны здоровья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иные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осуществляющие медицинскую и фармацевтическую деятельность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органы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являющиеся правообладателями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Настоящие требования не распространяются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подлежащие обязательной охране войсками национальной </w:t>
      </w:r>
      <w:r>
        <w:rPr>
          <w:rFonts w:ascii="Times New Roman" w:hAnsi="Times New Roman"/>
          <w:sz w:val="24"/>
          <w:szCs w:val="24"/>
        </w:rPr>
        <w:lastRenderedPageBreak/>
        <w:t>гвардии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важные государст</w:t>
      </w:r>
      <w:r>
        <w:rPr>
          <w:rFonts w:ascii="Times New Roman" w:hAnsi="Times New Roman"/>
          <w:sz w:val="24"/>
          <w:szCs w:val="24"/>
        </w:rPr>
        <w:t>венные объекты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специальные грузы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сооружения на коммуникациях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подлежащие охране войсками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части их оборудования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порядка контроля за оборудованием и эксплуатацией указан</w:t>
      </w:r>
      <w:r>
        <w:rPr>
          <w:rFonts w:ascii="Times New Roman" w:hAnsi="Times New Roman"/>
          <w:sz w:val="24"/>
          <w:szCs w:val="24"/>
        </w:rPr>
        <w:t>ных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требования к антитеррористической защищенности которых утверждены иными актами Правительства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Ответственность за обеспечение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возлагается на руководителей органов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являющихся правообладателями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на должностных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непосредственное руководство деятельностью работников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II.</w:t>
      </w:r>
      <w:r>
        <w:rPr>
          <w:rFonts w:ascii="Times New Roman" w:hAnsi="Times New Roman"/>
          <w:b/>
          <w:bCs/>
          <w:sz w:val="27"/>
          <w:szCs w:val="27"/>
        </w:rPr>
        <w:t xml:space="preserve"> Категориров</w:t>
      </w:r>
      <w:r>
        <w:rPr>
          <w:rFonts w:ascii="Times New Roman" w:hAnsi="Times New Roman"/>
          <w:b/>
          <w:bCs/>
          <w:sz w:val="27"/>
          <w:szCs w:val="27"/>
        </w:rPr>
        <w:t xml:space="preserve">ание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  <w:r>
        <w:rPr>
          <w:rFonts w:ascii="Times New Roman" w:hAnsi="Times New Roman"/>
          <w:b/>
          <w:bCs/>
          <w:sz w:val="27"/>
          <w:szCs w:val="27"/>
        </w:rPr>
        <w:t xml:space="preserve"> и порядок его проведения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В целях установления дифференцированных требований к обеспечению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учетом степени угрозы совершения террористического акта и возможных последстви</w:t>
      </w:r>
      <w:r>
        <w:rPr>
          <w:rFonts w:ascii="Times New Roman" w:hAnsi="Times New Roman"/>
          <w:sz w:val="24"/>
          <w:szCs w:val="24"/>
        </w:rPr>
        <w:t>й его совершения проводится их категорирование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Категорирование осуществляется в отношении функционирующих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эксплуатируемых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при вводе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эксплуатацию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случае изменения характеристик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которые могут повлиять на изменение ранее присвоенной категории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Степень угрозы совершения террористического акта определяется на основании данных об обстановке в районе расположения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 возможных угрозах совершения террористичес</w:t>
      </w:r>
      <w:r>
        <w:rPr>
          <w:rFonts w:ascii="Times New Roman" w:hAnsi="Times New Roman"/>
          <w:sz w:val="24"/>
          <w:szCs w:val="24"/>
        </w:rPr>
        <w:t>ких актов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о совершенных и предотвращенных в районе расположения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террористических актах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Возможные последствия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определяются на основании прогнозных показателей о количес</w:t>
      </w:r>
      <w:r>
        <w:rPr>
          <w:rFonts w:ascii="Times New Roman" w:hAnsi="Times New Roman"/>
          <w:sz w:val="24"/>
          <w:szCs w:val="24"/>
        </w:rPr>
        <w:t>тве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погибнуть или получить вред здоровью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о возможном материальном ущербе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Для проведения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решением руководителя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являющегося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назначае</w:t>
      </w:r>
      <w:r>
        <w:rPr>
          <w:rFonts w:ascii="Times New Roman" w:hAnsi="Times New Roman"/>
          <w:sz w:val="24"/>
          <w:szCs w:val="24"/>
        </w:rPr>
        <w:t xml:space="preserve">тся комиссия по обследованию и категорированию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комиссия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В состав комиссии включаются представители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являющегося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работники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представи</w:t>
      </w:r>
      <w:r>
        <w:rPr>
          <w:rFonts w:ascii="Times New Roman" w:hAnsi="Times New Roman"/>
          <w:sz w:val="24"/>
          <w:szCs w:val="24"/>
        </w:rPr>
        <w:t>тели территориального органа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</w:t>
      </w:r>
      <w:r>
        <w:rPr>
          <w:rFonts w:ascii="Times New Roman" w:hAnsi="Times New Roman"/>
          <w:sz w:val="24"/>
          <w:szCs w:val="24"/>
        </w:rPr>
        <w:t>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 по месту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согласованию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от 29.06.2017 N 775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работе комиссии могут привлекаться эксперты из числа работников специализированных организаций в области проектирования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строительства и эксплуатации технологических систем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специали</w:t>
      </w:r>
      <w:r>
        <w:rPr>
          <w:rFonts w:ascii="Times New Roman" w:hAnsi="Times New Roman"/>
          <w:sz w:val="24"/>
          <w:szCs w:val="24"/>
        </w:rPr>
        <w:t>зированных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имеющих право осуществлять экспертизу </w:t>
      </w:r>
      <w:r>
        <w:rPr>
          <w:rFonts w:ascii="Times New Roman" w:hAnsi="Times New Roman"/>
          <w:sz w:val="24"/>
          <w:szCs w:val="24"/>
        </w:rPr>
        <w:lastRenderedPageBreak/>
        <w:t xml:space="preserve">безопасности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Комиссию возглавляет должностное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осуществляющее непосредственное руководство деятельностью работников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Комиссия назначается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отношении функционирующего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эксплуатируемого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месяцев со дня утверждения настоящих требований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вводе в эксплуатацию нового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дней со дня окончания мероприятий по его вводу в эксплуа</w:t>
      </w:r>
      <w:r>
        <w:rPr>
          <w:rFonts w:ascii="Times New Roman" w:hAnsi="Times New Roman"/>
          <w:sz w:val="24"/>
          <w:szCs w:val="24"/>
        </w:rPr>
        <w:t>тацию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работы комиссии определяется назначившим комиссию руководителем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являющегося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зависимости от сложности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составляет не более </w:t>
      </w:r>
      <w:r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 xml:space="preserve"> рабочих дней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В ходе своей раб</w:t>
      </w:r>
      <w:r>
        <w:rPr>
          <w:rFonts w:ascii="Times New Roman" w:hAnsi="Times New Roman"/>
          <w:sz w:val="24"/>
          <w:szCs w:val="24"/>
        </w:rPr>
        <w:t>оты комиссия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проводит обследование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предмет состояния его антитеррористической защищенности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изучает конструктивные и технические характеристики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организацию его функционирования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действующие меры по обесп</w:t>
      </w:r>
      <w:r>
        <w:rPr>
          <w:rFonts w:ascii="Times New Roman" w:hAnsi="Times New Roman"/>
          <w:sz w:val="24"/>
          <w:szCs w:val="24"/>
        </w:rPr>
        <w:t xml:space="preserve">ечению безопасного функционирования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определяет степень угрозы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возможные последствия его совершения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определяет потенциально опасные участки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соверш</w:t>
      </w:r>
      <w:r>
        <w:rPr>
          <w:rFonts w:ascii="Times New Roman" w:hAnsi="Times New Roman"/>
          <w:sz w:val="24"/>
          <w:szCs w:val="24"/>
        </w:rPr>
        <w:t>ение террористического акта на которых может привести к возникновению чрезвычайных ситуаций с опасными социально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экономическими последствиями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критические элементы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совершение террористического акта на которых приведет к прекр</w:t>
      </w:r>
      <w:r>
        <w:rPr>
          <w:rFonts w:ascii="Times New Roman" w:hAnsi="Times New Roman"/>
          <w:sz w:val="24"/>
          <w:szCs w:val="24"/>
        </w:rPr>
        <w:t xml:space="preserve">ащению функционирования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целом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повреждению или аварии на нем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определяет категорию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подтверждает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изменяет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ранее присвоенную категорию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определяет мероприятия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необходимые для приведения антитеррори</w:t>
      </w:r>
      <w:r>
        <w:rPr>
          <w:rFonts w:ascii="Times New Roman" w:hAnsi="Times New Roman"/>
          <w:sz w:val="24"/>
          <w:szCs w:val="24"/>
        </w:rPr>
        <w:t xml:space="preserve">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соответствие с настоящими требованиями с учетом категории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сроки осуществления указанных мероприятий с учетом объема планируемых работ и источников финансирования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В качестве кр</w:t>
      </w:r>
      <w:r>
        <w:rPr>
          <w:rFonts w:ascii="Times New Roman" w:hAnsi="Times New Roman"/>
          <w:sz w:val="24"/>
          <w:szCs w:val="24"/>
        </w:rPr>
        <w:t xml:space="preserve">итических элементов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рассматриваются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конструктивные и технологические элементы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том числе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инженерных сооружений и коммуникаций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элементы систем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узлы оборудования или устройств потенциально оп</w:t>
      </w:r>
      <w:r>
        <w:rPr>
          <w:rFonts w:ascii="Times New Roman" w:hAnsi="Times New Roman"/>
          <w:sz w:val="24"/>
          <w:szCs w:val="24"/>
        </w:rPr>
        <w:t xml:space="preserve">асных установок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места использования или хранения опасных веществ и материалов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другие системы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элементы и коммуникации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необходимость </w:t>
      </w:r>
      <w:r>
        <w:rPr>
          <w:rFonts w:ascii="Times New Roman" w:hAnsi="Times New Roman"/>
          <w:sz w:val="24"/>
          <w:szCs w:val="24"/>
        </w:rPr>
        <w:lastRenderedPageBreak/>
        <w:t xml:space="preserve">физической защиты которых выявлена в процессе </w:t>
      </w:r>
      <w:r>
        <w:rPr>
          <w:rFonts w:ascii="Times New Roman" w:hAnsi="Times New Roman"/>
          <w:sz w:val="24"/>
          <w:szCs w:val="24"/>
        </w:rPr>
        <w:t>анализа их уязвимости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С учетом степени угрозы совершения террористического акта и возможных последствий его совершения устанавливаются следующие категории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первой категории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резуль</w:t>
      </w:r>
      <w:r>
        <w:rPr>
          <w:rFonts w:ascii="Times New Roman" w:hAnsi="Times New Roman"/>
          <w:sz w:val="24"/>
          <w:szCs w:val="24"/>
        </w:rPr>
        <w:t xml:space="preserve">тате совершения террористического акта на которых прогнозируемое количество пострадавших составляет более </w:t>
      </w:r>
      <w:r>
        <w:rPr>
          <w:rFonts w:ascii="Times New Roman" w:hAnsi="Times New Roman"/>
          <w:sz w:val="24"/>
          <w:szCs w:val="24"/>
        </w:rPr>
        <w:t>1000</w:t>
      </w:r>
      <w:r>
        <w:rPr>
          <w:rFonts w:ascii="Times New Roman" w:hAnsi="Times New Roman"/>
          <w:sz w:val="24"/>
          <w:szCs w:val="24"/>
        </w:rPr>
        <w:t xml:space="preserve"> человек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прогнозируемый максимальный материальный ущерб по балансовой стоимости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более </w:t>
      </w:r>
      <w:r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млн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второй ка</w:t>
      </w:r>
      <w:r>
        <w:rPr>
          <w:rFonts w:ascii="Times New Roman" w:hAnsi="Times New Roman"/>
          <w:sz w:val="24"/>
          <w:szCs w:val="24"/>
        </w:rPr>
        <w:t xml:space="preserve">тегории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результате совершения террористического акта на которых прогнозируемое количество пострадавших составляет от 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1000</w:t>
      </w:r>
      <w:r>
        <w:rPr>
          <w:rFonts w:ascii="Times New Roman" w:hAnsi="Times New Roman"/>
          <w:sz w:val="24"/>
          <w:szCs w:val="24"/>
        </w:rPr>
        <w:t xml:space="preserve"> человек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прогнозируемый максимальный материальный ущерб по балансовой стоимости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млн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третьей категории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результате совершения террористического акта на которых прогнозируемое количество пострадавших составляет от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 xml:space="preserve"> человек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прогнозируемый максимальный материальны</w:t>
      </w:r>
      <w:r>
        <w:rPr>
          <w:rFonts w:ascii="Times New Roman" w:hAnsi="Times New Roman"/>
          <w:sz w:val="24"/>
          <w:szCs w:val="24"/>
        </w:rPr>
        <w:t xml:space="preserve">й ущерб по балансовой стоимости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млн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четвертой категории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результате совершения террористического акта на которых прогнозируемое количество пострадавших составляет менее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человек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прогнозируемый максимальный материальный ущерб по балансовой стоимости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менее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млн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</w:t>
      </w:r>
      <w:r>
        <w:rPr>
          <w:rFonts w:ascii="Times New Roman" w:hAnsi="Times New Roman"/>
          <w:sz w:val="24"/>
          <w:szCs w:val="24"/>
        </w:rPr>
        <w:t xml:space="preserve">овления Правительства РФ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Результаты работы комиссии оформляются актом обследования и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который подписывается все</w:t>
      </w:r>
      <w:r>
        <w:rPr>
          <w:rFonts w:ascii="Times New Roman" w:hAnsi="Times New Roman"/>
          <w:sz w:val="24"/>
          <w:szCs w:val="24"/>
        </w:rPr>
        <w:t>ми членами комиссии и утверждается председателем комиссии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обследования и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составляется в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экземплярах и является неотъемлемой частью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в ходе составл</w:t>
      </w:r>
      <w:r>
        <w:rPr>
          <w:rFonts w:ascii="Times New Roman" w:hAnsi="Times New Roman"/>
          <w:sz w:val="24"/>
          <w:szCs w:val="24"/>
        </w:rPr>
        <w:t>ения указанного акта разногласий между членами комиссии решение принимается в форме голосования простым большинством голосов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случае равенства голосов решение принимается председателем комиссии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Члены комиссии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согласные с принятым решением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подписыва</w:t>
      </w:r>
      <w:r>
        <w:rPr>
          <w:rFonts w:ascii="Times New Roman" w:hAnsi="Times New Roman"/>
          <w:sz w:val="24"/>
          <w:szCs w:val="24"/>
        </w:rPr>
        <w:t xml:space="preserve">ют акт обследования и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при этом их особое мнение приобщается к акту обследования и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Служебная информация о состоянии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принимае</w:t>
      </w:r>
      <w:r>
        <w:rPr>
          <w:rFonts w:ascii="Times New Roman" w:hAnsi="Times New Roman"/>
          <w:sz w:val="24"/>
          <w:szCs w:val="24"/>
        </w:rPr>
        <w:t>мых мерах по ее усилению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содержащаяся в акте обследования и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иных документах и на других материальных носителях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является служебной информацией ограниченного распространения и подлежит защите в соответствии </w:t>
      </w:r>
      <w:r>
        <w:rPr>
          <w:rFonts w:ascii="Times New Roman" w:hAnsi="Times New Roman"/>
          <w:sz w:val="24"/>
          <w:szCs w:val="24"/>
        </w:rPr>
        <w:t>с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от 07.02.2018 N 119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В отношении каждого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соответствии с актом его</w:t>
      </w:r>
      <w:r>
        <w:rPr>
          <w:rFonts w:ascii="Times New Roman" w:hAnsi="Times New Roman"/>
          <w:sz w:val="24"/>
          <w:szCs w:val="24"/>
        </w:rPr>
        <w:t xml:space="preserve"> обследования и категорирования должностным 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непосредственное руководство деятельностью работников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 учетом степени потенциальной опасности и угрозы совершения террористических актов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прогнозного объема</w:t>
      </w:r>
      <w:r>
        <w:rPr>
          <w:rFonts w:ascii="Times New Roman" w:hAnsi="Times New Roman"/>
          <w:sz w:val="24"/>
          <w:szCs w:val="24"/>
        </w:rPr>
        <w:t xml:space="preserve"> расходов на выполнение соответствующих мероприятий и источников финансирования </w:t>
      </w:r>
      <w:r>
        <w:rPr>
          <w:rFonts w:ascii="Times New Roman" w:hAnsi="Times New Roman"/>
          <w:sz w:val="24"/>
          <w:szCs w:val="24"/>
        </w:rPr>
        <w:lastRenderedPageBreak/>
        <w:t xml:space="preserve">определяется перечень мероприятий по обеспечению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Срок завершения указанных мероприятий с учетом объема планируемых работ</w:t>
      </w:r>
      <w:r>
        <w:rPr>
          <w:rFonts w:ascii="Times New Roman" w:hAnsi="Times New Roman"/>
          <w:sz w:val="24"/>
          <w:szCs w:val="24"/>
        </w:rPr>
        <w:t xml:space="preserve"> не должен превышать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месяцев со дня утверждения акта обследования и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III.</w:t>
      </w:r>
      <w:r>
        <w:rPr>
          <w:rFonts w:ascii="Times New Roman" w:hAnsi="Times New Roman"/>
          <w:b/>
          <w:bCs/>
          <w:sz w:val="27"/>
          <w:szCs w:val="27"/>
        </w:rPr>
        <w:t xml:space="preserve"> Мероприятия по обеспечению антитеррористической защищенности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Антитеррористическая защищенность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независимо от его категории обеспечивается путем осуществления комплекса мер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воспрепятствование неправомерному проникновению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выявление потенциальных нарушителей установленных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пропу</w:t>
      </w:r>
      <w:r>
        <w:rPr>
          <w:rFonts w:ascii="Times New Roman" w:hAnsi="Times New Roman"/>
          <w:sz w:val="24"/>
          <w:szCs w:val="24"/>
        </w:rPr>
        <w:t xml:space="preserve">скного и внутриобъектового режимов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признаков подготовки совершения террористического акта или его совершения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пресечение попыток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минимизацию возможных последствий совершения тер</w:t>
      </w:r>
      <w:r>
        <w:rPr>
          <w:rFonts w:ascii="Times New Roman" w:hAnsi="Times New Roman"/>
          <w:sz w:val="24"/>
          <w:szCs w:val="24"/>
        </w:rPr>
        <w:t xml:space="preserve">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ликвидацию угрозы его совершения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обеспечение защиты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содержащейся в паспорте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иных документах и на других материальных</w:t>
      </w:r>
      <w:r>
        <w:rPr>
          <w:rFonts w:ascii="Times New Roman" w:hAnsi="Times New Roman"/>
          <w:sz w:val="24"/>
          <w:szCs w:val="24"/>
        </w:rPr>
        <w:t xml:space="preserve"> носителях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служебной информации ограниченного распространения о принимаемых мерах по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от 07.02.2018 N 119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В целях обеспечения необходимой степени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независимо от присвоенной им категории осуществляются следующие мероприятия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</w:t>
      </w:r>
      <w:r>
        <w:rPr>
          <w:rFonts w:ascii="Times New Roman" w:hAnsi="Times New Roman"/>
          <w:sz w:val="24"/>
          <w:szCs w:val="24"/>
        </w:rPr>
        <w:t xml:space="preserve">тельства РФ </w:t>
      </w: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определение должностных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ответственных за проведение мероприятий по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остановления Правительства РФ </w:t>
      </w:r>
      <w:hyperlink r:id="rId18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оборудование системой видеонаблюдения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позволяющей с учетом количества устанавливаемых камер и мест их размещения обесп</w:t>
      </w:r>
      <w:r>
        <w:rPr>
          <w:rFonts w:ascii="Times New Roman" w:hAnsi="Times New Roman"/>
          <w:sz w:val="24"/>
          <w:szCs w:val="24"/>
        </w:rPr>
        <w:t xml:space="preserve">ечивать непрерывное видеонаблюдение потенциально опасных участков и критических элементов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архивирование и хранение данных не менее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месяца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9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обеспечение контроля за выполнением мероприятий по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0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организация обеспечения информационной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разработка и реализация мер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исключающих несанкционированный доступ к информационным ресурсам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</w:t>
      </w:r>
      <w:r>
        <w:rPr>
          <w:rFonts w:ascii="Times New Roman" w:hAnsi="Times New Roman"/>
          <w:sz w:val="24"/>
          <w:szCs w:val="24"/>
        </w:rPr>
        <w:t xml:space="preserve">Ф </w:t>
      </w:r>
      <w:hyperlink r:id="rId21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обеспечение защиты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содержащейся в паспорте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иных документах и</w:t>
      </w:r>
      <w:r>
        <w:rPr>
          <w:rFonts w:ascii="Times New Roman" w:hAnsi="Times New Roman"/>
          <w:sz w:val="24"/>
          <w:szCs w:val="24"/>
        </w:rPr>
        <w:t xml:space="preserve"> на других материальных носителях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служебной информации ограниченного </w:t>
      </w:r>
      <w:r>
        <w:rPr>
          <w:rFonts w:ascii="Times New Roman" w:hAnsi="Times New Roman"/>
          <w:sz w:val="24"/>
          <w:szCs w:val="24"/>
        </w:rPr>
        <w:lastRenderedPageBreak/>
        <w:t xml:space="preserve">распространения о принимаемых мерах по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которое достигается посредством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</w:t>
      </w:r>
      <w:r>
        <w:rPr>
          <w:rFonts w:ascii="Times New Roman" w:hAnsi="Times New Roman"/>
          <w:sz w:val="24"/>
          <w:szCs w:val="24"/>
        </w:rPr>
        <w:t xml:space="preserve"> РФ </w:t>
      </w:r>
      <w:hyperlink r:id="rId22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установления порядка работы со служебной информацией ограниченного распространения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3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ограничения доступа должностных лиц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работников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содержащейся в паспорте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иных документах</w:t>
      </w:r>
      <w:r>
        <w:rPr>
          <w:rFonts w:ascii="Times New Roman" w:hAnsi="Times New Roman"/>
          <w:sz w:val="24"/>
          <w:szCs w:val="24"/>
        </w:rPr>
        <w:t xml:space="preserve"> и на других материальных носителях информации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4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определения обязанностей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допущенных к служебной информации о</w:t>
      </w:r>
      <w:r>
        <w:rPr>
          <w:rFonts w:ascii="Times New Roman" w:hAnsi="Times New Roman"/>
          <w:sz w:val="24"/>
          <w:szCs w:val="24"/>
        </w:rPr>
        <w:t>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ответственных за хранение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иных документов и других материальных носителей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содержащих сведения о состоянии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</w:t>
      </w:r>
      <w:r>
        <w:rPr>
          <w:rFonts w:ascii="Times New Roman" w:hAnsi="Times New Roman"/>
          <w:sz w:val="24"/>
          <w:szCs w:val="24"/>
        </w:rPr>
        <w:t>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принимаемых мерах по ее усилению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5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обеспечения надлежащего хранения и использования служебной информации</w:t>
      </w:r>
      <w:r>
        <w:rPr>
          <w:rFonts w:ascii="Times New Roman" w:hAnsi="Times New Roman"/>
          <w:sz w:val="24"/>
          <w:szCs w:val="24"/>
        </w:rPr>
        <w:t xml:space="preserve">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содержащейся в паспорте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иных документах и на других материальных носителях информации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6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организации и осуществления контроля за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</w:t>
      </w:r>
      <w:r>
        <w:rPr>
          <w:rFonts w:ascii="Times New Roman" w:hAnsi="Times New Roman"/>
          <w:sz w:val="24"/>
          <w:szCs w:val="24"/>
        </w:rPr>
        <w:t xml:space="preserve">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содержащейся в паспорте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иных документах и на других материальных носителях информации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7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подготовки и переподготовки должностных лиц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работников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вопросам работы со служебной информацией ограниченного распространения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8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своевременное выявление попыток проноса и провоза запрещенных предметов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радиоактивных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взрывчатых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отравляющих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боеприпасов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наркотических сред</w:t>
      </w:r>
      <w:r>
        <w:rPr>
          <w:rFonts w:ascii="Times New Roman" w:hAnsi="Times New Roman"/>
          <w:sz w:val="24"/>
          <w:szCs w:val="24"/>
        </w:rPr>
        <w:t>ств и других опасных предметов и веществ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9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поддержание в исправном состоянии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технических средств и оснащение бесперебойной и устойчивой связью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0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организация взаимодейс</w:t>
      </w:r>
      <w:r>
        <w:rPr>
          <w:rFonts w:ascii="Times New Roman" w:hAnsi="Times New Roman"/>
          <w:sz w:val="24"/>
          <w:szCs w:val="24"/>
        </w:rPr>
        <w:t>твия с территориальными органами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вопросам противодействия терроризму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1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своевременное выявление и немедленное доведение информации об угрозе совершения террористического акта или о </w:t>
      </w:r>
      <w:r>
        <w:rPr>
          <w:rFonts w:ascii="Times New Roman" w:hAnsi="Times New Roman"/>
          <w:sz w:val="24"/>
          <w:szCs w:val="24"/>
        </w:rPr>
        <w:t>его совершении до территориального органа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территориального органа Федеральной службы войск национальной гвардии Российской </w:t>
      </w:r>
      <w:r>
        <w:rPr>
          <w:rFonts w:ascii="Times New Roman" w:hAnsi="Times New Roman"/>
          <w:sz w:val="24"/>
          <w:szCs w:val="24"/>
        </w:rPr>
        <w:lastRenderedPageBreak/>
        <w:t xml:space="preserve">Федерации и территориального органа Министерства внутренних дел Российской Федерации по месту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</w:t>
      </w:r>
      <w:r>
        <w:rPr>
          <w:rFonts w:ascii="Times New Roman" w:hAnsi="Times New Roman"/>
          <w:sz w:val="24"/>
          <w:szCs w:val="24"/>
        </w:rPr>
        <w:t>тории</w:t>
      </w:r>
      <w:r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2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разработка порядка эвакуации работников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посетителей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пациентов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случае</w:t>
      </w:r>
      <w:r>
        <w:rPr>
          <w:rFonts w:ascii="Times New Roman" w:hAnsi="Times New Roman"/>
          <w:sz w:val="24"/>
          <w:szCs w:val="24"/>
        </w:rPr>
        <w:t xml:space="preserve"> получения информации об угрозе совершения террористического акта либо о его совершении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3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обучение работников о</w:t>
      </w:r>
      <w:r>
        <w:rPr>
          <w:rFonts w:ascii="Times New Roman" w:hAnsi="Times New Roman"/>
          <w:sz w:val="24"/>
          <w:szCs w:val="24"/>
        </w:rPr>
        <w:t xml:space="preserve">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способам защиты и действиям при угрозе совершения террористического акта или при его совершении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4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проведение учений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тренировок по безопасной и своевременной эвакуации работников и посетителей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пациентов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 зданий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сооружений</w:t>
      </w:r>
      <w:r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5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своевременное оповещение работников и посетителей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пациентов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безопасной и беспрепятственной эвакуации из зданий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сооружений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обеспечение технических возможностей эвакуации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остановления Правительства РФ </w:t>
      </w:r>
      <w:hyperlink r:id="rId36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16.1.</w:t>
      </w:r>
      <w:r>
        <w:rPr>
          <w:rFonts w:ascii="Times New Roman" w:hAnsi="Times New Roman"/>
          <w:sz w:val="24"/>
          <w:szCs w:val="24"/>
        </w:rPr>
        <w:t xml:space="preserve">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которым присвоена третья категория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помимо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пунктом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настоя</w:t>
      </w:r>
      <w:r>
        <w:rPr>
          <w:rFonts w:ascii="Times New Roman" w:hAnsi="Times New Roman"/>
          <w:sz w:val="24"/>
          <w:szCs w:val="24"/>
        </w:rPr>
        <w:t>щих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дополнительно осуществляются следующие мероприятия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7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организация и обеспечение пропускного и вн</w:t>
      </w:r>
      <w:r>
        <w:rPr>
          <w:rFonts w:ascii="Times New Roman" w:hAnsi="Times New Roman"/>
          <w:sz w:val="24"/>
          <w:szCs w:val="24"/>
        </w:rPr>
        <w:t xml:space="preserve">утриобъектового режимов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контроль их функционирования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8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разработка и реализация комплек</w:t>
      </w:r>
      <w:r>
        <w:rPr>
          <w:rFonts w:ascii="Times New Roman" w:hAnsi="Times New Roman"/>
          <w:sz w:val="24"/>
          <w:szCs w:val="24"/>
        </w:rPr>
        <w:t>са мер по выявлению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предупреждению и устранению причин неправомерного проникновения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9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воевременное выявление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предупреждение и пресечение действий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на совершение преступлений террористического характера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40" w:history="1">
        <w:r>
          <w:rPr>
            <w:rFonts w:ascii="Times New Roman" w:hAnsi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/>
            <w:sz w:val="24"/>
            <w:szCs w:val="24"/>
            <w:u w:val="single"/>
          </w:rPr>
          <w:t xml:space="preserve">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обеспечение охраны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путем привлечения сотрудников охранных организаций и при необходимости оснащение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и системами охраны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</w:t>
      </w:r>
      <w:r>
        <w:rPr>
          <w:rFonts w:ascii="Times New Roman" w:hAnsi="Times New Roman"/>
          <w:sz w:val="24"/>
          <w:szCs w:val="24"/>
        </w:rPr>
        <w:t xml:space="preserve"> РФ </w:t>
      </w:r>
      <w:hyperlink r:id="rId41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применение к нарушителям пропускного и внутриобъектового режимов мер дисциплинарного характера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42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организация санкционированного допуска лиц и автотранспортных средств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43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исключение бесконтрольного пребывания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посторонних лиц и нахождения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в непосредственной близости от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44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контроль состояния систем подземных коммуникаций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стоянок автотранспорта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складских помещений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</w:t>
      </w:r>
      <w:r>
        <w:rPr>
          <w:rFonts w:ascii="Times New Roman" w:hAnsi="Times New Roman"/>
          <w:sz w:val="24"/>
          <w:szCs w:val="24"/>
        </w:rPr>
        <w:t xml:space="preserve">ановления Правительства РФ </w:t>
      </w:r>
      <w:hyperlink r:id="rId45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создание резерва материальных средств для ликвидации последствий террористического акта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</w:t>
      </w:r>
      <w:r>
        <w:rPr>
          <w:rFonts w:ascii="Times New Roman" w:hAnsi="Times New Roman"/>
          <w:sz w:val="24"/>
          <w:szCs w:val="24"/>
        </w:rPr>
        <w:t xml:space="preserve">ва РФ </w:t>
      </w:r>
      <w:hyperlink r:id="rId46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которым присвоена вторая категория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дополнительно к мероприятиям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пунктами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16.1</w:t>
      </w:r>
      <w:r>
        <w:rPr>
          <w:rFonts w:ascii="Times New Roman" w:hAnsi="Times New Roman"/>
          <w:sz w:val="24"/>
          <w:szCs w:val="24"/>
        </w:rPr>
        <w:t xml:space="preserve"> настоящих треб</w:t>
      </w:r>
      <w:r>
        <w:rPr>
          <w:rFonts w:ascii="Times New Roman" w:hAnsi="Times New Roman"/>
          <w:sz w:val="24"/>
          <w:szCs w:val="24"/>
        </w:rPr>
        <w:t>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осуществляются следующие мероприятия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47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оснащение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</w:t>
      </w:r>
      <w:r>
        <w:rPr>
          <w:rFonts w:ascii="Times New Roman" w:hAnsi="Times New Roman"/>
          <w:sz w:val="24"/>
          <w:szCs w:val="24"/>
        </w:rPr>
        <w:t xml:space="preserve"> и системами охраны и обеспечение охраны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путем привлечения сотрудников охранных организаций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периодический обход и осмотр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его помещений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систем подземных коммуникаций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стоянок автотранспорта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периодичес</w:t>
      </w:r>
      <w:r>
        <w:rPr>
          <w:rFonts w:ascii="Times New Roman" w:hAnsi="Times New Roman"/>
          <w:sz w:val="24"/>
          <w:szCs w:val="24"/>
        </w:rPr>
        <w:t>кая проверка складских помещений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которым присвоена первая категория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дополнительно к мероприятиям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пунктами </w:t>
      </w:r>
      <w:r>
        <w:rPr>
          <w:rFonts w:ascii="Times New Roman" w:hAnsi="Times New Roman"/>
          <w:sz w:val="24"/>
          <w:szCs w:val="24"/>
        </w:rPr>
        <w:t>16,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16.1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осуществляются следующие мероприятия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</w:t>
      </w:r>
      <w:r>
        <w:rPr>
          <w:rFonts w:ascii="Times New Roman" w:hAnsi="Times New Roman"/>
          <w:sz w:val="24"/>
          <w:szCs w:val="24"/>
        </w:rPr>
        <w:t xml:space="preserve">ительства РФ </w:t>
      </w:r>
      <w:hyperlink r:id="rId48" w:history="1">
        <w:r>
          <w:rPr>
            <w:rFonts w:ascii="Times New Roman" w:hAnsi="Times New Roman"/>
            <w:sz w:val="24"/>
            <w:szCs w:val="24"/>
            <w:u w:val="single"/>
          </w:rPr>
          <w:t>от 29.03.2019 N 357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обеспечение особого порядка доступа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разработка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распорядительных документов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являющегося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 особому порядку доступа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 xml:space="preserve"> При изменении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вводимых в соответствии с Указом Президента Российской Федерации </w:t>
      </w:r>
      <w:hyperlink r:id="rId49" w:history="1">
        <w:r>
          <w:rPr>
            <w:rFonts w:ascii="Times New Roman" w:hAnsi="Times New Roman"/>
            <w:sz w:val="24"/>
            <w:szCs w:val="24"/>
            <w:u w:val="single"/>
          </w:rPr>
          <w:t>от 14 июня 2012 г. N 851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порядке установления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предусматривающих принятие дополнительных мер по обеспечению безопасности личности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общества и государства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в целях свое</w:t>
      </w:r>
      <w:r>
        <w:rPr>
          <w:rFonts w:ascii="Times New Roman" w:hAnsi="Times New Roman"/>
          <w:sz w:val="24"/>
          <w:szCs w:val="24"/>
        </w:rPr>
        <w:t>временного и адекватного реагирования на возникающие террористические угрозы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предупреждения совершения террористических актов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против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осуществляется комплекс мероприятий по обеспечению соответствующего режима усиления пр</w:t>
      </w:r>
      <w:r>
        <w:rPr>
          <w:rFonts w:ascii="Times New Roman" w:hAnsi="Times New Roman"/>
          <w:sz w:val="24"/>
          <w:szCs w:val="24"/>
        </w:rPr>
        <w:t>отиводействия терроризму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включающий в себя мероприятия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определенные настоящими требованиями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соответствующими планами действий при установлении уровней террористической 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IV.</w:t>
      </w:r>
      <w:r>
        <w:rPr>
          <w:rFonts w:ascii="Times New Roman" w:hAnsi="Times New Roman"/>
          <w:b/>
          <w:bCs/>
          <w:sz w:val="27"/>
          <w:szCs w:val="27"/>
        </w:rPr>
        <w:t xml:space="preserve"> Порядок информирования об угрозе совершения или о совершении </w:t>
      </w:r>
      <w:r>
        <w:rPr>
          <w:rFonts w:ascii="Times New Roman" w:hAnsi="Times New Roman"/>
          <w:b/>
          <w:bCs/>
          <w:sz w:val="27"/>
          <w:szCs w:val="27"/>
        </w:rPr>
        <w:t xml:space="preserve">террористического акта на объектах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территориях</w:t>
      </w:r>
      <w:r>
        <w:rPr>
          <w:rFonts w:ascii="Times New Roman" w:hAnsi="Times New Roman"/>
          <w:b/>
          <w:bCs/>
          <w:sz w:val="27"/>
          <w:szCs w:val="27"/>
        </w:rPr>
        <w:t>)</w:t>
      </w:r>
      <w:r>
        <w:rPr>
          <w:rFonts w:ascii="Times New Roman" w:hAnsi="Times New Roman"/>
          <w:b/>
          <w:bCs/>
          <w:sz w:val="27"/>
          <w:szCs w:val="27"/>
        </w:rPr>
        <w:t xml:space="preserve"> и реагирования на полученную информацию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 xml:space="preserve"> При обнаружении угрозы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получении информации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том числе анонимной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 угрозе совершения террористическо</w:t>
      </w:r>
      <w:r>
        <w:rPr>
          <w:rFonts w:ascii="Times New Roman" w:hAnsi="Times New Roman"/>
          <w:sz w:val="24"/>
          <w:szCs w:val="24"/>
        </w:rPr>
        <w:t xml:space="preserve">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при совершении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должностное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осуществляющее непосредственное руководство деятельностью работников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либо уполномоченное им лицо незамедлительно инфор</w:t>
      </w:r>
      <w:r>
        <w:rPr>
          <w:rFonts w:ascii="Times New Roman" w:hAnsi="Times New Roman"/>
          <w:sz w:val="24"/>
          <w:szCs w:val="24"/>
        </w:rPr>
        <w:t>мирует об этом территориальный орган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территориальный орган Федеральной службы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территориальный орган Министерства внутренних дел Российской Федерации и территориальный орган Министерства Российс</w:t>
      </w:r>
      <w:r>
        <w:rPr>
          <w:rFonts w:ascii="Times New Roman" w:hAnsi="Times New Roman"/>
          <w:sz w:val="24"/>
          <w:szCs w:val="24"/>
        </w:rPr>
        <w:t xml:space="preserve">кой Федерации по делам гражданской </w:t>
      </w:r>
      <w:r>
        <w:rPr>
          <w:rFonts w:ascii="Times New Roman" w:hAnsi="Times New Roman"/>
          <w:sz w:val="24"/>
          <w:szCs w:val="24"/>
        </w:rPr>
        <w:lastRenderedPageBreak/>
        <w:t>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орган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организацию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являющийся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вышестоящий орган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организацию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sz w:val="24"/>
          <w:szCs w:val="24"/>
        </w:rPr>
        <w:t xml:space="preserve"> При направлении в со</w:t>
      </w:r>
      <w:r>
        <w:rPr>
          <w:rFonts w:ascii="Times New Roman" w:hAnsi="Times New Roman"/>
          <w:sz w:val="24"/>
          <w:szCs w:val="24"/>
        </w:rPr>
        <w:t xml:space="preserve">ответствии с пунктом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настоящих требований информации об угрозе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о его совершении с помощью средств связи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передающее информацию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сообщает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свои фамилию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отчество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наличии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з</w:t>
      </w:r>
      <w:r>
        <w:rPr>
          <w:rFonts w:ascii="Times New Roman" w:hAnsi="Times New Roman"/>
          <w:sz w:val="24"/>
          <w:szCs w:val="24"/>
        </w:rPr>
        <w:t>анимаемую должность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наименование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его точный адрес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дату и время получения информации об угрозе совершения террористического акта или о его совершении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характер информации об угрозе совершения террористического акта или хара</w:t>
      </w:r>
      <w:r>
        <w:rPr>
          <w:rFonts w:ascii="Times New Roman" w:hAnsi="Times New Roman"/>
          <w:sz w:val="24"/>
          <w:szCs w:val="24"/>
        </w:rPr>
        <w:t>ктер совершенного террористического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количество находящихся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людей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другие значимые сведения по запросу территориального органа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территориального органа Федеральной службы войск национальной гвардии Российской</w:t>
      </w:r>
      <w:r>
        <w:rPr>
          <w:rFonts w:ascii="Times New Roman" w:hAnsi="Times New Roman"/>
          <w:sz w:val="24"/>
          <w:szCs w:val="24"/>
        </w:rPr>
        <w:t xml:space="preserve">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 xml:space="preserve">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</w:t>
      </w:r>
      <w:r>
        <w:rPr>
          <w:rFonts w:ascii="Times New Roman" w:hAnsi="Times New Roman"/>
          <w:sz w:val="24"/>
          <w:szCs w:val="24"/>
        </w:rPr>
        <w:t>едавшее информацию об угрозе совершения террористического акта или о его совершении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фиксирует фамилию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отчество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наличии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занимаемую должность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принявшего информацию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дату и время ее передачи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направлении такой информации с испо</w:t>
      </w:r>
      <w:r>
        <w:rPr>
          <w:rFonts w:ascii="Times New Roman" w:hAnsi="Times New Roman"/>
          <w:sz w:val="24"/>
          <w:szCs w:val="24"/>
        </w:rPr>
        <w:t>льзованием средств факсимильной связи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передающее информацию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удостоверяет сообщение своей подписью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 xml:space="preserve"> При обнаружении угрозы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получении информации об угрозе совершения террористического а</w:t>
      </w:r>
      <w:r>
        <w:rPr>
          <w:rFonts w:ascii="Times New Roman" w:hAnsi="Times New Roman"/>
          <w:sz w:val="24"/>
          <w:szCs w:val="24"/>
        </w:rPr>
        <w:t>кта должностное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осуществляющее непосредственное руководство деятельностью работников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обеспечивает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осуществление мероприятий по усилению противодействия терроризму в целях своевременного и адекватного реагирования на возни</w:t>
      </w:r>
      <w:r>
        <w:rPr>
          <w:rFonts w:ascii="Times New Roman" w:hAnsi="Times New Roman"/>
          <w:sz w:val="24"/>
          <w:szCs w:val="24"/>
        </w:rPr>
        <w:t>кающие террористические угрозы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предупреждения совершения террористических актов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против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оповещение находящихся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лиц об угрозе совершения террористического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эвакуацию людей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усиление о</w:t>
      </w:r>
      <w:r>
        <w:rPr>
          <w:rFonts w:ascii="Times New Roman" w:hAnsi="Times New Roman"/>
          <w:sz w:val="24"/>
          <w:szCs w:val="24"/>
        </w:rPr>
        <w:t>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пропускного и внутриобъектового режимов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организацию доступа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оперативных подразделений территориальных органов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территориальных органов Федеральной службы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территориальных органов Министерства внутренних дел Российской Федерации и территориальных органов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V.</w:t>
      </w:r>
      <w:r>
        <w:rPr>
          <w:rFonts w:ascii="Times New Roman" w:hAnsi="Times New Roman"/>
          <w:b/>
          <w:bCs/>
          <w:sz w:val="27"/>
          <w:szCs w:val="27"/>
        </w:rPr>
        <w:t xml:space="preserve"> Контроль за выполне</w:t>
      </w:r>
      <w:r>
        <w:rPr>
          <w:rFonts w:ascii="Times New Roman" w:hAnsi="Times New Roman"/>
          <w:b/>
          <w:bCs/>
          <w:sz w:val="27"/>
          <w:szCs w:val="27"/>
        </w:rPr>
        <w:t xml:space="preserve">нием требований к антитеррористической защищенности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>
        <w:rPr>
          <w:rFonts w:ascii="Times New Roman" w:hAnsi="Times New Roman"/>
          <w:sz w:val="24"/>
          <w:szCs w:val="24"/>
        </w:rPr>
        <w:t xml:space="preserve"> Контроль за выполнением требований к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руководителями органов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являющихся правообладателями объ</w:t>
      </w:r>
      <w:r>
        <w:rPr>
          <w:rFonts w:ascii="Times New Roman" w:hAnsi="Times New Roman"/>
          <w:sz w:val="24"/>
          <w:szCs w:val="24"/>
        </w:rPr>
        <w:t xml:space="preserve">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или уполномоченными ими лицами в виде проверок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>
        <w:rPr>
          <w:rFonts w:ascii="Times New Roman" w:hAnsi="Times New Roman"/>
          <w:sz w:val="24"/>
          <w:szCs w:val="24"/>
        </w:rPr>
        <w:t xml:space="preserve"> Плановая проверка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проводится не реже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раза в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в соответствии с планом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графиком проверок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утверждаемым руководителем орган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являющегося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 xml:space="preserve"> Должностное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осуществляющее непосредственное руководство деятельностью работников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уведомляется о проведении плановой проверки антитеррористической защищен</w:t>
      </w:r>
      <w:r>
        <w:rPr>
          <w:rFonts w:ascii="Times New Roman" w:hAnsi="Times New Roman"/>
          <w:sz w:val="24"/>
          <w:szCs w:val="24"/>
        </w:rPr>
        <w:t xml:space="preserve">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 позднее чем за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дней до начала ее проведения посредством направления копии соответствующего приказа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распоряжения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>
        <w:rPr>
          <w:rFonts w:ascii="Times New Roman" w:hAnsi="Times New Roman"/>
          <w:sz w:val="24"/>
          <w:szCs w:val="24"/>
        </w:rPr>
        <w:t xml:space="preserve"> Внеплановая проверка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проводится по решению руково</w:t>
      </w:r>
      <w:r>
        <w:rPr>
          <w:rFonts w:ascii="Times New Roman" w:hAnsi="Times New Roman"/>
          <w:sz w:val="24"/>
          <w:szCs w:val="24"/>
        </w:rPr>
        <w:t xml:space="preserve">дителя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являющегося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вышестоящего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получении информации о несоблюдении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требований к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 xml:space="preserve"> также после актуализации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 xml:space="preserve"> Срок проведения проверки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 может превышать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рабочих дней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sz w:val="24"/>
          <w:szCs w:val="24"/>
        </w:rPr>
        <w:t xml:space="preserve"> По результатам плановой или внеплановой проверки антитеррористи</w:t>
      </w:r>
      <w:r>
        <w:rPr>
          <w:rFonts w:ascii="Times New Roman" w:hAnsi="Times New Roman"/>
          <w:sz w:val="24"/>
          <w:szCs w:val="24"/>
        </w:rPr>
        <w:t xml:space="preserve">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оформляется акт проверки с отражением в нем состояния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предложений по устранению выявленных нарушений и недостатков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>
        <w:rPr>
          <w:rFonts w:ascii="Times New Roman" w:hAnsi="Times New Roman"/>
          <w:sz w:val="24"/>
          <w:szCs w:val="24"/>
        </w:rPr>
        <w:t xml:space="preserve"> В целях устранения нарушений и недоста</w:t>
      </w:r>
      <w:r>
        <w:rPr>
          <w:rFonts w:ascii="Times New Roman" w:hAnsi="Times New Roman"/>
          <w:sz w:val="24"/>
          <w:szCs w:val="24"/>
        </w:rPr>
        <w:t>тков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выявленных в ходе проведения плановой или внеплановой проверки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должностным 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непосредственное руководство деятельностью работников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составляется план </w:t>
      </w:r>
      <w:r>
        <w:rPr>
          <w:rFonts w:ascii="Times New Roman" w:hAnsi="Times New Roman"/>
          <w:sz w:val="24"/>
          <w:szCs w:val="24"/>
        </w:rPr>
        <w:t>мероприятий по устранению выявленных нарушений и недостатков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копия которого направляется в орган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организацию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проводивший проверку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VI.</w:t>
      </w:r>
      <w:r>
        <w:rPr>
          <w:rFonts w:ascii="Times New Roman" w:hAnsi="Times New Roman"/>
          <w:b/>
          <w:bCs/>
          <w:sz w:val="27"/>
          <w:szCs w:val="27"/>
        </w:rPr>
        <w:t xml:space="preserve"> Паспорт безопасности объекта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территории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>
        <w:rPr>
          <w:rFonts w:ascii="Times New Roman" w:hAnsi="Times New Roman"/>
          <w:sz w:val="24"/>
          <w:szCs w:val="24"/>
        </w:rPr>
        <w:t xml:space="preserve"> На каждый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соответствии с актом обследования и ка</w:t>
      </w:r>
      <w:r>
        <w:rPr>
          <w:rFonts w:ascii="Times New Roman" w:hAnsi="Times New Roman"/>
          <w:sz w:val="24"/>
          <w:szCs w:val="24"/>
        </w:rPr>
        <w:t xml:space="preserve">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разрабатывается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разрабатывается должностным 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непосредственное руководство деятельностью работников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согласовывается с руководителями территориального органа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</w:t>
      </w:r>
      <w:r>
        <w:rPr>
          <w:rFonts w:ascii="Times New Roman" w:hAnsi="Times New Roman"/>
          <w:sz w:val="24"/>
          <w:szCs w:val="24"/>
        </w:rPr>
        <w:lastRenderedPageBreak/>
        <w:t>Российской Ф</w:t>
      </w:r>
      <w:r>
        <w:rPr>
          <w:rFonts w:ascii="Times New Roman" w:hAnsi="Times New Roman"/>
          <w:sz w:val="24"/>
          <w:szCs w:val="24"/>
        </w:rPr>
        <w:t xml:space="preserve">едерации по месту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утверждается руководителем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являющегося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или уполномоченным им лицом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50" w:history="1">
        <w:r>
          <w:rPr>
            <w:rFonts w:ascii="Times New Roman" w:hAnsi="Times New Roman"/>
            <w:sz w:val="24"/>
            <w:szCs w:val="24"/>
            <w:u w:val="single"/>
          </w:rPr>
          <w:t>от 29.06.2017 N 775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направляется на согласование с сопроводительным письмом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51" w:history="1">
        <w:r>
          <w:rPr>
            <w:rFonts w:ascii="Times New Roman" w:hAnsi="Times New Roman"/>
            <w:sz w:val="24"/>
            <w:szCs w:val="24"/>
            <w:u w:val="single"/>
          </w:rPr>
          <w:t>от 07.02.2018 N 119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</w:t>
      </w:r>
      <w:r>
        <w:rPr>
          <w:rFonts w:ascii="Times New Roman" w:hAnsi="Times New Roman"/>
          <w:sz w:val="24"/>
          <w:szCs w:val="24"/>
        </w:rPr>
        <w:t xml:space="preserve"> Согласование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в течение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дней со дня его разработки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является документом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содержащим служебную</w:t>
      </w:r>
      <w:r>
        <w:rPr>
          <w:rFonts w:ascii="Times New Roman" w:hAnsi="Times New Roman"/>
          <w:sz w:val="24"/>
          <w:szCs w:val="24"/>
        </w:rPr>
        <w:t xml:space="preserve"> информацию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имеет пометку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Для служебного пользования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если ему не присваивается гриф секретности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о присвоении паспорту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грифа секретности принимается в соответствии с законодатель</w:t>
      </w:r>
      <w:r>
        <w:rPr>
          <w:rFonts w:ascii="Times New Roman" w:hAnsi="Times New Roman"/>
          <w:sz w:val="24"/>
          <w:szCs w:val="24"/>
        </w:rPr>
        <w:t>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составляется в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экземплярах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Первый экземпляр хранится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второй экземпляр направляется в орган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организацию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являющийся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электронные копии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направляются в территориальный орган безопасности и территориальный орган Министерства внутренних дел Российской Федерации по месту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</w:t>
      </w:r>
      <w:r>
        <w:rPr>
          <w:rFonts w:ascii="Times New Roman" w:hAnsi="Times New Roman"/>
          <w:sz w:val="24"/>
          <w:szCs w:val="24"/>
        </w:rPr>
        <w:t xml:space="preserve"> Актуализация пас</w:t>
      </w:r>
      <w:r>
        <w:rPr>
          <w:rFonts w:ascii="Times New Roman" w:hAnsi="Times New Roman"/>
          <w:sz w:val="24"/>
          <w:szCs w:val="24"/>
        </w:rPr>
        <w:t xml:space="preserve">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не реже одного раза в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случае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общей площади и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количества потенциально опасных и критических элементов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сил и сре</w:t>
      </w:r>
      <w:r>
        <w:rPr>
          <w:rFonts w:ascii="Times New Roman" w:hAnsi="Times New Roman"/>
          <w:sz w:val="24"/>
          <w:szCs w:val="24"/>
        </w:rPr>
        <w:t>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привлекаемых для обеспечения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мер по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технической защите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</w:t>
      </w:r>
      <w:r>
        <w:rPr>
          <w:rFonts w:ascii="Times New Roman" w:hAnsi="Times New Roman"/>
          <w:sz w:val="24"/>
          <w:szCs w:val="24"/>
        </w:rPr>
        <w:t xml:space="preserve"> Актуализация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предусмотренном дл</w:t>
      </w:r>
      <w:r>
        <w:rPr>
          <w:rFonts w:ascii="Times New Roman" w:hAnsi="Times New Roman"/>
          <w:sz w:val="24"/>
          <w:szCs w:val="24"/>
        </w:rPr>
        <w:t>я его разработки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</w:t>
      </w:r>
      <w:r>
        <w:rPr>
          <w:rFonts w:ascii="Times New Roman" w:hAnsi="Times New Roman"/>
          <w:sz w:val="24"/>
          <w:szCs w:val="24"/>
        </w:rPr>
        <w:t xml:space="preserve"> Изменения вносятся во все экземпляры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указанием причин и дат их внесения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</w:t>
      </w:r>
      <w:r>
        <w:rPr>
          <w:rFonts w:ascii="Times New Roman" w:hAnsi="Times New Roman"/>
          <w:sz w:val="24"/>
          <w:szCs w:val="24"/>
        </w:rPr>
        <w:t xml:space="preserve"> Решение о замене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принимается должностным 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непоср</w:t>
      </w:r>
      <w:r>
        <w:rPr>
          <w:rFonts w:ascii="Times New Roman" w:hAnsi="Times New Roman"/>
          <w:sz w:val="24"/>
          <w:szCs w:val="24"/>
        </w:rPr>
        <w:t xml:space="preserve">едственное руководство деятельностью работников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 результатам его актуализации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</w:t>
      </w:r>
      <w:r>
        <w:rPr>
          <w:rFonts w:ascii="Times New Roman" w:hAnsi="Times New Roman"/>
          <w:sz w:val="24"/>
          <w:szCs w:val="24"/>
        </w:rPr>
        <w:t xml:space="preserve"> Утративший силу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хранится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УТВЕРЖДЕНА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</w:t>
      </w:r>
      <w:r>
        <w:rPr>
          <w:rFonts w:ascii="Times New Roman" w:hAnsi="Times New Roman"/>
          <w:i/>
          <w:iCs/>
          <w:sz w:val="24"/>
          <w:szCs w:val="24"/>
        </w:rPr>
        <w:t>ва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Российской Федерации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13</w:t>
      </w:r>
      <w:r>
        <w:rPr>
          <w:rFonts w:ascii="Times New Roman" w:hAnsi="Times New Roman"/>
          <w:i/>
          <w:iCs/>
          <w:sz w:val="24"/>
          <w:szCs w:val="24"/>
        </w:rPr>
        <w:t xml:space="preserve"> января </w:t>
      </w:r>
      <w:r>
        <w:rPr>
          <w:rFonts w:ascii="Times New Roman" w:hAnsi="Times New Roman"/>
          <w:i/>
          <w:iCs/>
          <w:sz w:val="24"/>
          <w:szCs w:val="24"/>
        </w:rPr>
        <w:t>2017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8</w:t>
      </w: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ФОРМА ПАСПОРТА БЕЗОПАСНОСТИ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</w:t>
      </w:r>
      <w:r>
        <w:rPr>
          <w:rFonts w:ascii="Times New Roman" w:hAnsi="Times New Roman"/>
          <w:b/>
          <w:bCs/>
          <w:sz w:val="36"/>
          <w:szCs w:val="36"/>
        </w:rPr>
        <w:t xml:space="preserve"> МИНИСТЕРСТВА ЗДРАВООХРАНЕНИЯ РОССИЙСКОЙ ФЕДЕРАЦИИ 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),</w:t>
      </w:r>
      <w:r>
        <w:rPr>
          <w:rFonts w:ascii="Times New Roman" w:hAnsi="Times New Roman"/>
          <w:b/>
          <w:bCs/>
          <w:sz w:val="36"/>
          <w:szCs w:val="36"/>
        </w:rPr>
        <w:t xml:space="preserve"> ОТНОСЯЩИХСЯ К СФЕРЕ ДЕЯТЕЛЬНОСТИ МИНИСТЕРСТВА ЗДРАВООХРАНЕНИЯ РОССИЙСКОЙ ФЕДЕРАЦИ</w:t>
      </w:r>
      <w:r>
        <w:rPr>
          <w:rFonts w:ascii="Times New Roman" w:hAnsi="Times New Roman"/>
          <w:b/>
          <w:bCs/>
          <w:sz w:val="36"/>
          <w:szCs w:val="36"/>
        </w:rPr>
        <w:t>И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52" w:history="1">
        <w:r>
          <w:rPr>
            <w:rFonts w:ascii="Times New Roman" w:hAnsi="Times New Roman"/>
            <w:sz w:val="24"/>
            <w:szCs w:val="24"/>
            <w:u w:val="single"/>
          </w:rPr>
          <w:t>от 29.06.2017 N 775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5"/>
        <w:gridCol w:w="250"/>
        <w:gridCol w:w="4375"/>
      </w:tblGrid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Срок действия паспорта</w:t>
            </w:r>
          </w:p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"__"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20__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пометка или гриф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Экз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N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917"/>
        <w:gridCol w:w="2917"/>
        <w:gridCol w:w="2916"/>
      </w:tblGrid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УТВЕРЖДА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Ю 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руководитель объекта или лицо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его замещающее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ф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.)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"__"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20__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9"/>
        <w:gridCol w:w="1459"/>
        <w:gridCol w:w="1458"/>
        <w:gridCol w:w="250"/>
        <w:gridCol w:w="1458"/>
        <w:gridCol w:w="1458"/>
        <w:gridCol w:w="1458"/>
      </w:tblGrid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руководитель территориального</w:t>
            </w:r>
          </w:p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органа безопасности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руководитель территориального</w:t>
            </w:r>
          </w:p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орга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на Росгвардии или подразделения вневедомственной охраны войск национальной гвардии Российской Федерации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в ред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РФ </w:t>
            </w:r>
            <w:hyperlink r:id="rId53" w:history="1">
              <w:r w:rsidRPr="00FF58B3">
                <w:rPr>
                  <w:rFonts w:ascii="Times New Roman" w:hAnsi="Times New Roman"/>
                  <w:sz w:val="24"/>
                  <w:szCs w:val="24"/>
                  <w:u w:val="single"/>
                </w:rPr>
                <w:t>от 29.06.2017 N 775</w:t>
              </w:r>
            </w:hyperlink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ф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.)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ф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.)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"__"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20__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"__"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20__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ПАСПОРТ БЕЗОПАСНОСТИ</w:t>
      </w: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4125"/>
        <w:gridCol w:w="250"/>
      </w:tblGrid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20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____</w:t>
      </w:r>
      <w:r>
        <w:rPr>
          <w:rFonts w:ascii="Times New Roman" w:hAnsi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/>
          <w:b/>
          <w:bCs/>
          <w:sz w:val="36"/>
          <w:szCs w:val="36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I.</w:t>
      </w:r>
      <w:r>
        <w:rPr>
          <w:rFonts w:ascii="Times New Roman" w:hAnsi="Times New Roman"/>
          <w:b/>
          <w:bCs/>
          <w:sz w:val="27"/>
          <w:szCs w:val="27"/>
        </w:rPr>
        <w:t xml:space="preserve"> Общие сведения об объекте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территории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полное и сокращенное наименование органа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являющегося правообладателем объекта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адрес объекта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телефон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факс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электронная почта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основной вид деятельности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категория объекта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ф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должностного лица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осуществляющего непосредственное руководство деятельностью работников на объекте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служебный и мобильный телефоны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факс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ф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должностного лица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ответственного за обеспечени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е антитеррористической защищенности объекта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служебный и мобильный телефоны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общая площадь объекта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метров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протяженность периметра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метров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II.</w:t>
      </w:r>
      <w:r>
        <w:rPr>
          <w:rFonts w:ascii="Times New Roman" w:hAnsi="Times New Roman"/>
          <w:b/>
          <w:bCs/>
          <w:sz w:val="27"/>
          <w:szCs w:val="27"/>
        </w:rPr>
        <w:t xml:space="preserve"> Общие сведения о работниках объекта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территории</w:t>
      </w:r>
      <w:r>
        <w:rPr>
          <w:rFonts w:ascii="Times New Roman" w:hAnsi="Times New Roman"/>
          <w:b/>
          <w:bCs/>
          <w:sz w:val="27"/>
          <w:szCs w:val="27"/>
        </w:rPr>
        <w:t>)</w:t>
      </w:r>
      <w:r>
        <w:rPr>
          <w:rFonts w:ascii="Times New Roman" w:hAnsi="Times New Roman"/>
          <w:b/>
          <w:bCs/>
          <w:sz w:val="27"/>
          <w:szCs w:val="27"/>
        </w:rPr>
        <w:t xml:space="preserve"> и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или</w:t>
      </w:r>
      <w:r>
        <w:rPr>
          <w:rFonts w:ascii="Times New Roman" w:hAnsi="Times New Roman"/>
          <w:b/>
          <w:bCs/>
          <w:sz w:val="27"/>
          <w:szCs w:val="27"/>
        </w:rPr>
        <w:t>)</w:t>
      </w:r>
      <w:r>
        <w:rPr>
          <w:rFonts w:ascii="Times New Roman" w:hAnsi="Times New Roman"/>
          <w:b/>
          <w:bCs/>
          <w:sz w:val="27"/>
          <w:szCs w:val="27"/>
        </w:rPr>
        <w:t xml:space="preserve"> об арендаторах о</w:t>
      </w:r>
      <w:r>
        <w:rPr>
          <w:rFonts w:ascii="Times New Roman" w:hAnsi="Times New Roman"/>
          <w:b/>
          <w:bCs/>
          <w:sz w:val="27"/>
          <w:szCs w:val="27"/>
        </w:rPr>
        <w:t xml:space="preserve">бъекта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территории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0"/>
        <w:gridCol w:w="1500"/>
      </w:tblGrid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1.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Среднее количество работников и посетителей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пациентов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находящихся на объекте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в течение дня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Режим работы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начало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окончание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рабочего дня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максимальная чи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сленность работающих на объекте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в дневное и ночное время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в том числе на его элементах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>
        <w:rPr>
          <w:rFonts w:ascii="Times New Roman" w:hAnsi="Times New Roman"/>
          <w:sz w:val="24"/>
          <w:szCs w:val="24"/>
        </w:rPr>
        <w:t xml:space="preserve"> Сведения об арендаторах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5"/>
      </w:tblGrid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численность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срок аренды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вид деятельности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III.</w:t>
      </w:r>
      <w:r>
        <w:rPr>
          <w:rFonts w:ascii="Times New Roman" w:hAnsi="Times New Roman"/>
          <w:b/>
          <w:bCs/>
          <w:sz w:val="27"/>
          <w:szCs w:val="27"/>
        </w:rPr>
        <w:t xml:space="preserve"> Сведения о потенциально опасных участках и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или</w:t>
      </w:r>
      <w:r>
        <w:rPr>
          <w:rFonts w:ascii="Times New Roman" w:hAnsi="Times New Roman"/>
          <w:b/>
          <w:bCs/>
          <w:sz w:val="27"/>
          <w:szCs w:val="27"/>
        </w:rPr>
        <w:t>)</w:t>
      </w:r>
      <w:r>
        <w:rPr>
          <w:rFonts w:ascii="Times New Roman" w:hAnsi="Times New Roman"/>
          <w:b/>
          <w:bCs/>
          <w:sz w:val="27"/>
          <w:szCs w:val="27"/>
        </w:rPr>
        <w:t xml:space="preserve"> крит</w:t>
      </w:r>
      <w:r>
        <w:rPr>
          <w:rFonts w:ascii="Times New Roman" w:hAnsi="Times New Roman"/>
          <w:b/>
          <w:bCs/>
          <w:sz w:val="27"/>
          <w:szCs w:val="27"/>
        </w:rPr>
        <w:t xml:space="preserve">ических элементах объекта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территории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Перечень потенциально опасных участков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наличии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1514"/>
        <w:gridCol w:w="1563"/>
        <w:gridCol w:w="1563"/>
        <w:gridCol w:w="1874"/>
        <w:gridCol w:w="1562"/>
      </w:tblGrid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N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/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 xml:space="preserve">Количество посетителей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пациентов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Общая площадь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метров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Характер террористической угрозы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Характер возможны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х последствий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Перечень критических элементов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наличии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1514"/>
        <w:gridCol w:w="1563"/>
        <w:gridCol w:w="1563"/>
        <w:gridCol w:w="1874"/>
        <w:gridCol w:w="1562"/>
      </w:tblGrid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N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/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 xml:space="preserve">Количество посетителей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пациентов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Общая площадь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метров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Характер террористической угрозы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Характер возможных последствий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3.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Возможные места и способы проникновения террористов на объект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территорию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Наиболее вероятные средства поражения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применить террористы при совершении террористического акта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</w:tblGrid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IV.</w:t>
      </w:r>
      <w:r>
        <w:rPr>
          <w:rFonts w:ascii="Times New Roman" w:hAnsi="Times New Roman"/>
          <w:b/>
          <w:bCs/>
          <w:sz w:val="27"/>
          <w:szCs w:val="27"/>
        </w:rPr>
        <w:t xml:space="preserve"> Возможные последствия совершения </w:t>
      </w:r>
      <w:r>
        <w:rPr>
          <w:rFonts w:ascii="Times New Roman" w:hAnsi="Times New Roman"/>
          <w:b/>
          <w:bCs/>
          <w:sz w:val="27"/>
          <w:szCs w:val="27"/>
        </w:rPr>
        <w:t xml:space="preserve">террористического акта на объекте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территории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</w:tblGrid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V.</w:t>
      </w:r>
      <w:r>
        <w:rPr>
          <w:rFonts w:ascii="Times New Roman" w:hAnsi="Times New Roman"/>
          <w:b/>
          <w:bCs/>
          <w:sz w:val="27"/>
          <w:szCs w:val="27"/>
        </w:rPr>
        <w:t xml:space="preserve"> Оценка социально</w:t>
      </w:r>
      <w:r>
        <w:rPr>
          <w:rFonts w:ascii="Times New Roman" w:hAnsi="Times New Roman"/>
          <w:b/>
          <w:bCs/>
          <w:sz w:val="27"/>
          <w:szCs w:val="27"/>
        </w:rPr>
        <w:t>-</w:t>
      </w:r>
      <w:r>
        <w:rPr>
          <w:rFonts w:ascii="Times New Roman" w:hAnsi="Times New Roman"/>
          <w:b/>
          <w:bCs/>
          <w:sz w:val="27"/>
          <w:szCs w:val="27"/>
        </w:rPr>
        <w:t xml:space="preserve">экономических последствий совершения </w:t>
      </w:r>
      <w:r>
        <w:rPr>
          <w:rFonts w:ascii="Times New Roman" w:hAnsi="Times New Roman"/>
          <w:b/>
          <w:bCs/>
          <w:sz w:val="27"/>
          <w:szCs w:val="27"/>
        </w:rPr>
        <w:lastRenderedPageBreak/>
        <w:t xml:space="preserve">террористического акта на объекте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территории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584"/>
        <w:gridCol w:w="2583"/>
        <w:gridCol w:w="2583"/>
      </w:tblGrid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N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/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Возможные людские потери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 xml:space="preserve">Возможные нарушения инфраструктуры 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Возможный экономич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еский ущерб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млн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VI.</w:t>
      </w:r>
      <w:r>
        <w:rPr>
          <w:rFonts w:ascii="Times New Roman" w:hAnsi="Times New Roman"/>
          <w:b/>
          <w:bCs/>
          <w:sz w:val="27"/>
          <w:szCs w:val="27"/>
        </w:rPr>
        <w:t xml:space="preserve"> Силы и средства</w:t>
      </w:r>
      <w:r>
        <w:rPr>
          <w:rFonts w:ascii="Times New Roman" w:hAnsi="Times New Roman"/>
          <w:b/>
          <w:bCs/>
          <w:sz w:val="27"/>
          <w:szCs w:val="27"/>
        </w:rPr>
        <w:t>,</w:t>
      </w:r>
      <w:r>
        <w:rPr>
          <w:rFonts w:ascii="Times New Roman" w:hAnsi="Times New Roman"/>
          <w:b/>
          <w:bCs/>
          <w:sz w:val="27"/>
          <w:szCs w:val="27"/>
        </w:rPr>
        <w:t xml:space="preserve"> привлекаемые для обеспечения антитеррористической защищенности объекта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территории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Силы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привлекаемые для обеспечения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</w:tblGrid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</w:t>
      </w:r>
      <w:r>
        <w:rPr>
          <w:rFonts w:ascii="Times New Roman" w:hAnsi="Times New Roman"/>
          <w:sz w:val="24"/>
          <w:szCs w:val="24"/>
        </w:rPr>
        <w:t xml:space="preserve">влекаемые для обеспечения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</w:tblGrid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VII.</w:t>
      </w:r>
      <w:r>
        <w:rPr>
          <w:rFonts w:ascii="Times New Roman" w:hAnsi="Times New Roman"/>
          <w:b/>
          <w:bCs/>
          <w:sz w:val="27"/>
          <w:szCs w:val="27"/>
        </w:rPr>
        <w:t xml:space="preserve"> Меры по инженерно</w:t>
      </w:r>
      <w:r>
        <w:rPr>
          <w:rFonts w:ascii="Times New Roman" w:hAnsi="Times New Roman"/>
          <w:b/>
          <w:bCs/>
          <w:sz w:val="27"/>
          <w:szCs w:val="27"/>
        </w:rPr>
        <w:t>-</w:t>
      </w:r>
      <w:r>
        <w:rPr>
          <w:rFonts w:ascii="Times New Roman" w:hAnsi="Times New Roman"/>
          <w:b/>
          <w:bCs/>
          <w:sz w:val="27"/>
          <w:szCs w:val="27"/>
        </w:rPr>
        <w:t>технической</w:t>
      </w:r>
      <w:r>
        <w:rPr>
          <w:rFonts w:ascii="Times New Roman" w:hAnsi="Times New Roman"/>
          <w:b/>
          <w:bCs/>
          <w:sz w:val="27"/>
          <w:szCs w:val="27"/>
        </w:rPr>
        <w:t>,</w:t>
      </w:r>
      <w:r>
        <w:rPr>
          <w:rFonts w:ascii="Times New Roman" w:hAnsi="Times New Roman"/>
          <w:b/>
          <w:bCs/>
          <w:sz w:val="27"/>
          <w:szCs w:val="27"/>
        </w:rPr>
        <w:t xml:space="preserve"> физической защите и пожарной безопасности объекта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территории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Меры по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технической защите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хар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актеристика и состояние ограждения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охранного освещения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охранной сигнализации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Меры по физической защите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0"/>
      </w:tblGrid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характеристика сил и средств физической защиты объекта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Меры по пожарной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5"/>
      </w:tblGrid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характеристика мер по пожарной безопасности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VIII.</w:t>
      </w:r>
      <w:r>
        <w:rPr>
          <w:rFonts w:ascii="Times New Roman" w:hAnsi="Times New Roman"/>
          <w:b/>
          <w:bCs/>
          <w:sz w:val="27"/>
          <w:szCs w:val="27"/>
        </w:rPr>
        <w:t xml:space="preserve"> Выводы и рекомендации</w:t>
      </w: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</w:tblGrid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IX.</w:t>
      </w:r>
      <w:r>
        <w:rPr>
          <w:rFonts w:ascii="Times New Roman" w:hAnsi="Times New Roman"/>
          <w:b/>
          <w:bCs/>
          <w:sz w:val="27"/>
          <w:szCs w:val="27"/>
        </w:rPr>
        <w:t xml:space="preserve"> Дополнительная информация с учетом особенностей объекта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территории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7500"/>
      </w:tblGrid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Приложения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1.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схема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объекта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с обозначением потенциально опасных участк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ов и критических элементов объекта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2.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План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схема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охраны объекта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с указанием контрольно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-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пропускных пунктов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постов охраны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инженерно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-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технических средств охраны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3.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Акт обследования и категорирования объекта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 </w:t>
      </w:r>
      <w:r>
        <w:rPr>
          <w:rFonts w:ascii="Times New Roman" w:hAnsi="Times New Roman"/>
          <w:sz w:val="24"/>
          <w:szCs w:val="24"/>
        </w:rPr>
        <w:t>"___"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20____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  <w:gridCol w:w="1500"/>
      </w:tblGrid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должностное лицо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,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 xml:space="preserve"> осуществляющее непосредственное руководство</w:t>
            </w:r>
          </w:p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 xml:space="preserve">деятельностью работников на объекте 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(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ф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и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о</w:t>
            </w:r>
            <w:r w:rsidRPr="00FF58B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:rsidR="00000000" w:rsidRDefault="00FF58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Актуализирован </w:t>
      </w:r>
      <w:r>
        <w:rPr>
          <w:rFonts w:ascii="Times New Roman" w:hAnsi="Times New Roman"/>
          <w:sz w:val="24"/>
          <w:szCs w:val="24"/>
        </w:rPr>
        <w:t>"___"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20____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F58B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250"/>
      </w:tblGrid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Причина актуализации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FF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FF58B3" w:rsidRDefault="00FF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FF58B3" w:rsidRDefault="00FF58B3"/>
    <w:sectPr w:rsidR="00FF58B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7F60"/>
    <w:rsid w:val="00787F60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776EFE64-EF09-4391-91D8-EBA0D7C0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332784#l14" TargetMode="External"/><Relationship Id="rId18" Type="http://schemas.openxmlformats.org/officeDocument/2006/relationships/hyperlink" Target="https://normativ.kontur.ru/document?moduleid=1&amp;documentid=332784#l21" TargetMode="External"/><Relationship Id="rId26" Type="http://schemas.openxmlformats.org/officeDocument/2006/relationships/hyperlink" Target="https://normativ.kontur.ru/document?moduleid=1&amp;documentid=332784#l21" TargetMode="External"/><Relationship Id="rId39" Type="http://schemas.openxmlformats.org/officeDocument/2006/relationships/hyperlink" Target="https://normativ.kontur.ru/document?moduleid=1&amp;documentid=332784#l47" TargetMode="External"/><Relationship Id="rId21" Type="http://schemas.openxmlformats.org/officeDocument/2006/relationships/hyperlink" Target="https://normativ.kontur.ru/document?moduleid=1&amp;documentid=332784#l21" TargetMode="External"/><Relationship Id="rId34" Type="http://schemas.openxmlformats.org/officeDocument/2006/relationships/hyperlink" Target="https://normativ.kontur.ru/document?moduleid=1&amp;documentid=332784#l21" TargetMode="External"/><Relationship Id="rId42" Type="http://schemas.openxmlformats.org/officeDocument/2006/relationships/hyperlink" Target="https://normativ.kontur.ru/document?moduleid=1&amp;documentid=332784#l47" TargetMode="External"/><Relationship Id="rId47" Type="http://schemas.openxmlformats.org/officeDocument/2006/relationships/hyperlink" Target="https://normativ.kontur.ru/document?moduleid=1&amp;documentid=332784#l59" TargetMode="External"/><Relationship Id="rId50" Type="http://schemas.openxmlformats.org/officeDocument/2006/relationships/hyperlink" Target="https://normativ.kontur.ru/document?moduleid=1&amp;documentid=296642#l27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normativ.kontur.ru/document?moduleid=1&amp;documentid=316809#l28" TargetMode="External"/><Relationship Id="rId12" Type="http://schemas.openxmlformats.org/officeDocument/2006/relationships/hyperlink" Target="https://normativ.kontur.ru/document?moduleid=1&amp;documentid=296642#l27" TargetMode="External"/><Relationship Id="rId17" Type="http://schemas.openxmlformats.org/officeDocument/2006/relationships/hyperlink" Target="https://normativ.kontur.ru/document?moduleid=1&amp;documentid=332784#l21" TargetMode="External"/><Relationship Id="rId25" Type="http://schemas.openxmlformats.org/officeDocument/2006/relationships/hyperlink" Target="https://normativ.kontur.ru/document?moduleid=1&amp;documentid=332784#l21" TargetMode="External"/><Relationship Id="rId33" Type="http://schemas.openxmlformats.org/officeDocument/2006/relationships/hyperlink" Target="https://normativ.kontur.ru/document?moduleid=1&amp;documentid=332784#l21" TargetMode="External"/><Relationship Id="rId38" Type="http://schemas.openxmlformats.org/officeDocument/2006/relationships/hyperlink" Target="https://normativ.kontur.ru/document?moduleid=1&amp;documentid=332784#l47" TargetMode="External"/><Relationship Id="rId46" Type="http://schemas.openxmlformats.org/officeDocument/2006/relationships/hyperlink" Target="https://normativ.kontur.ru/document?moduleid=1&amp;documentid=332784#l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07866#l10" TargetMode="External"/><Relationship Id="rId20" Type="http://schemas.openxmlformats.org/officeDocument/2006/relationships/hyperlink" Target="https://normativ.kontur.ru/document?moduleid=1&amp;documentid=332784#l21" TargetMode="External"/><Relationship Id="rId29" Type="http://schemas.openxmlformats.org/officeDocument/2006/relationships/hyperlink" Target="https://normativ.kontur.ru/document?moduleid=1&amp;documentid=332784#l21" TargetMode="External"/><Relationship Id="rId41" Type="http://schemas.openxmlformats.org/officeDocument/2006/relationships/hyperlink" Target="https://normativ.kontur.ru/document?moduleid=1&amp;documentid=332784#l47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32784#l0" TargetMode="External"/><Relationship Id="rId11" Type="http://schemas.openxmlformats.org/officeDocument/2006/relationships/hyperlink" Target="https://normativ.kontur.ru/document?moduleid=1&amp;documentid=332784#l14" TargetMode="External"/><Relationship Id="rId24" Type="http://schemas.openxmlformats.org/officeDocument/2006/relationships/hyperlink" Target="https://normativ.kontur.ru/document?moduleid=1&amp;documentid=332784#l21" TargetMode="External"/><Relationship Id="rId32" Type="http://schemas.openxmlformats.org/officeDocument/2006/relationships/hyperlink" Target="https://normativ.kontur.ru/document?moduleid=1&amp;documentid=332784#l21" TargetMode="External"/><Relationship Id="rId37" Type="http://schemas.openxmlformats.org/officeDocument/2006/relationships/hyperlink" Target="https://normativ.kontur.ru/document?moduleid=1&amp;documentid=332784#l47" TargetMode="External"/><Relationship Id="rId40" Type="http://schemas.openxmlformats.org/officeDocument/2006/relationships/hyperlink" Target="https://normativ.kontur.ru/document?moduleid=1&amp;documentid=332784#l47" TargetMode="External"/><Relationship Id="rId45" Type="http://schemas.openxmlformats.org/officeDocument/2006/relationships/hyperlink" Target="https://normativ.kontur.ru/document?moduleid=1&amp;documentid=332784#l47" TargetMode="External"/><Relationship Id="rId53" Type="http://schemas.openxmlformats.org/officeDocument/2006/relationships/hyperlink" Target="https://normativ.kontur.ru/document?moduleid=1&amp;documentid=296642#l27" TargetMode="External"/><Relationship Id="rId5" Type="http://schemas.openxmlformats.org/officeDocument/2006/relationships/hyperlink" Target="https://normativ.kontur.ru/document?moduleid=1&amp;documentid=307866#l0" TargetMode="External"/><Relationship Id="rId15" Type="http://schemas.openxmlformats.org/officeDocument/2006/relationships/hyperlink" Target="https://normativ.kontur.ru/document?moduleid=1&amp;documentid=307866#l10" TargetMode="External"/><Relationship Id="rId23" Type="http://schemas.openxmlformats.org/officeDocument/2006/relationships/hyperlink" Target="https://normativ.kontur.ru/document?moduleid=1&amp;documentid=332784#l21" TargetMode="External"/><Relationship Id="rId28" Type="http://schemas.openxmlformats.org/officeDocument/2006/relationships/hyperlink" Target="https://normativ.kontur.ru/document?moduleid=1&amp;documentid=332784#l21" TargetMode="External"/><Relationship Id="rId36" Type="http://schemas.openxmlformats.org/officeDocument/2006/relationships/hyperlink" Target="https://normativ.kontur.ru/document?moduleid=1&amp;documentid=332784#l21" TargetMode="External"/><Relationship Id="rId49" Type="http://schemas.openxmlformats.org/officeDocument/2006/relationships/hyperlink" Target="https://normativ.kontur.ru/document?moduleid=1&amp;documentid=253051#l0" TargetMode="External"/><Relationship Id="rId10" Type="http://schemas.openxmlformats.org/officeDocument/2006/relationships/hyperlink" Target="https://normativ.kontur.ru/document?moduleid=1&amp;documentid=332784#l5" TargetMode="External"/><Relationship Id="rId19" Type="http://schemas.openxmlformats.org/officeDocument/2006/relationships/hyperlink" Target="https://normativ.kontur.ru/document?moduleid=1&amp;documentid=332784#l21" TargetMode="External"/><Relationship Id="rId31" Type="http://schemas.openxmlformats.org/officeDocument/2006/relationships/hyperlink" Target="https://normativ.kontur.ru/document?moduleid=1&amp;documentid=332784#l21" TargetMode="External"/><Relationship Id="rId44" Type="http://schemas.openxmlformats.org/officeDocument/2006/relationships/hyperlink" Target="https://normativ.kontur.ru/document?moduleid=1&amp;documentid=332784#l47" TargetMode="External"/><Relationship Id="rId52" Type="http://schemas.openxmlformats.org/officeDocument/2006/relationships/hyperlink" Target="https://normativ.kontur.ru/document?moduleid=1&amp;documentid=296642#l27" TargetMode="External"/><Relationship Id="rId4" Type="http://schemas.openxmlformats.org/officeDocument/2006/relationships/hyperlink" Target="https://normativ.kontur.ru/document?moduleid=1&amp;documentid=296642#l0" TargetMode="External"/><Relationship Id="rId9" Type="http://schemas.openxmlformats.org/officeDocument/2006/relationships/hyperlink" Target="https://normativ.kontur.ru/document?moduleid=1&amp;documentid=307866#l1" TargetMode="External"/><Relationship Id="rId14" Type="http://schemas.openxmlformats.org/officeDocument/2006/relationships/hyperlink" Target="https://normativ.kontur.ru/document?moduleid=1&amp;documentid=332784#l21" TargetMode="External"/><Relationship Id="rId22" Type="http://schemas.openxmlformats.org/officeDocument/2006/relationships/hyperlink" Target="https://normativ.kontur.ru/document?moduleid=1&amp;documentid=332784#l21" TargetMode="External"/><Relationship Id="rId27" Type="http://schemas.openxmlformats.org/officeDocument/2006/relationships/hyperlink" Target="https://normativ.kontur.ru/document?moduleid=1&amp;documentid=332784#l21" TargetMode="External"/><Relationship Id="rId30" Type="http://schemas.openxmlformats.org/officeDocument/2006/relationships/hyperlink" Target="https://normativ.kontur.ru/document?moduleid=1&amp;documentid=332784#l21" TargetMode="External"/><Relationship Id="rId35" Type="http://schemas.openxmlformats.org/officeDocument/2006/relationships/hyperlink" Target="https://normativ.kontur.ru/document?moduleid=1&amp;documentid=332784#l21" TargetMode="External"/><Relationship Id="rId43" Type="http://schemas.openxmlformats.org/officeDocument/2006/relationships/hyperlink" Target="https://normativ.kontur.ru/document?moduleid=1&amp;documentid=332784#l47" TargetMode="External"/><Relationship Id="rId48" Type="http://schemas.openxmlformats.org/officeDocument/2006/relationships/hyperlink" Target="https://normativ.kontur.ru/document?moduleid=1&amp;documentid=332784#l59" TargetMode="External"/><Relationship Id="rId8" Type="http://schemas.openxmlformats.org/officeDocument/2006/relationships/hyperlink" Target="https://normativ.kontur.ru/document?moduleid=1&amp;documentid=296642#l27" TargetMode="External"/><Relationship Id="rId51" Type="http://schemas.openxmlformats.org/officeDocument/2006/relationships/hyperlink" Target="https://normativ.kontur.ru/document?moduleid=1&amp;documentid=307866#l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6158</Words>
  <Characters>35106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2019-05-12T09:30:00Z</dcterms:created>
  <dcterms:modified xsi:type="dcterms:W3CDTF">2019-05-12T09:30:00Z</dcterms:modified>
</cp:coreProperties>
</file>