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15</w:t>
      </w:r>
      <w:r>
        <w:rPr>
          <w:rFonts w:ascii="Times New Roman" w:hAnsi="Times New Roman"/>
          <w:b/>
          <w:bCs/>
          <w:sz w:val="36"/>
          <w:szCs w:val="36"/>
        </w:rPr>
        <w:t xml:space="preserve"> ноября </w:t>
      </w:r>
      <w:r>
        <w:rPr>
          <w:rFonts w:ascii="Times New Roman" w:hAnsi="Times New Roman"/>
          <w:b/>
          <w:bCs/>
          <w:sz w:val="36"/>
          <w:szCs w:val="36"/>
        </w:rPr>
        <w:t>2014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1208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ТРЕБОВАНИЙ ПО СОБЛЮДЕНИЮ ТРАНСПОРТНОЙ БЕЗОПАСНОСТИ ДЛЯ ФИЗИЧЕСКИХ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СЛЕДУЮЩИХ ЛИБО НАХОДЯЩИХСЯ НА ОБЪЕКТАХ ТРАНСПОРТНОЙ ИНФРАСТРУКТУРЫ ИЛИ ТРАНСПОРТНЫХ СРЕДС</w:t>
      </w:r>
      <w:r>
        <w:rPr>
          <w:rFonts w:ascii="Times New Roman" w:hAnsi="Times New Roman"/>
          <w:b/>
          <w:bCs/>
          <w:sz w:val="36"/>
          <w:szCs w:val="36"/>
        </w:rPr>
        <w:t>ТВАХ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 ВИДАМ ТРАНСПОРТА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03.10.2015 N 1061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требования по соблюдению транспортной безопасности для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либо находящихся на объектах </w:t>
      </w:r>
      <w:r>
        <w:rPr>
          <w:rFonts w:ascii="Times New Roman" w:hAnsi="Times New Roman"/>
          <w:sz w:val="24"/>
          <w:szCs w:val="24"/>
        </w:rPr>
        <w:t>транспортной инфраструктуры или транспортных средствах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видам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МЕДВЕДЕВ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15</w:t>
      </w:r>
      <w:r>
        <w:rPr>
          <w:rFonts w:ascii="Times New Roman" w:hAnsi="Times New Roman"/>
          <w:i/>
          <w:iCs/>
          <w:sz w:val="24"/>
          <w:szCs w:val="24"/>
        </w:rPr>
        <w:t xml:space="preserve"> ноября </w:t>
      </w:r>
      <w:r>
        <w:rPr>
          <w:rFonts w:ascii="Times New Roman" w:hAnsi="Times New Roman"/>
          <w:i/>
          <w:iCs/>
          <w:sz w:val="24"/>
          <w:szCs w:val="24"/>
        </w:rPr>
        <w:t>2014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1208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ПО СОБЛЮДЕНИЮ ТРА</w:t>
      </w:r>
      <w:r>
        <w:rPr>
          <w:rFonts w:ascii="Times New Roman" w:hAnsi="Times New Roman"/>
          <w:b/>
          <w:bCs/>
          <w:sz w:val="36"/>
          <w:szCs w:val="36"/>
        </w:rPr>
        <w:t>НСПОРТНОЙ БЕЗОПАСНОСТИ ДЛЯ ФИЗИЧЕСКИХ ЛИЦ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СЛЕДУЮЩИХ ЛИБО НАХОДЯЩИХСЯ НА ОБЪЕКТАХ ТРАНСПОРТНОЙ ИНФРАСТРУКТУРЫ ИЛИ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ТРАНСПОРТНЫХ СРЕДСТВАХ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ПО ВИДАМ ТРАНСПОРТА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от 03.10.2015 N 1061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142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Настоящий документ определяет требования по соблюдению транспортной безопасности для физических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следующих либо находящихся на объектах транспортной инфраструктуры или транспортных средствах различных ви</w:t>
      </w:r>
      <w:r>
        <w:rPr>
          <w:rFonts w:ascii="Times New Roman" w:hAnsi="Times New Roman"/>
          <w:sz w:val="24"/>
          <w:szCs w:val="24"/>
        </w:rPr>
        <w:t>дов 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следующие либо находящиеся на объекте транспортной инфраструктуры или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обязаны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осуществлять проход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в соответствии с правилами проведения досмотра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допол</w:t>
      </w:r>
      <w:r>
        <w:rPr>
          <w:rFonts w:ascii="Times New Roman" w:hAnsi="Times New Roman"/>
          <w:sz w:val="24"/>
          <w:szCs w:val="24"/>
        </w:rPr>
        <w:t>нительного досмотра и повторного досмотра в целях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включающими перечень необходимых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устанавливаемыми Министерством транспорта Российской Федерации по согласованию с Министерством внутренних дел Российской Ф</w:t>
      </w:r>
      <w:r>
        <w:rPr>
          <w:rFonts w:ascii="Times New Roman" w:hAnsi="Times New Roman"/>
          <w:sz w:val="24"/>
          <w:szCs w:val="24"/>
        </w:rPr>
        <w:t>едерации и Федеральной службой безопасности Российской Федерации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выполнять требования сил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направленные на обеспечение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не предпринимать 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препятствующих выполнению ими слу</w:t>
      </w:r>
      <w:r>
        <w:rPr>
          <w:rFonts w:ascii="Times New Roman" w:hAnsi="Times New Roman"/>
          <w:sz w:val="24"/>
          <w:szCs w:val="24"/>
        </w:rPr>
        <w:t>жебных обязанностей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информировать силы обеспечения транспортной безопасности о событиях или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создающих угрозу транспортной безопасности объекта транспортной инфраструктуры или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Физическим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следующим либо находя</w:t>
      </w:r>
      <w:r>
        <w:rPr>
          <w:rFonts w:ascii="Times New Roman" w:hAnsi="Times New Roman"/>
          <w:sz w:val="24"/>
          <w:szCs w:val="24"/>
        </w:rPr>
        <w:t>щимся на объекте транспортной инфраструктуры или транспортном средстве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запрещается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проносить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провозить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предметы и вещества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запрещенные или ограниченные для перемещения на объекте транспортной инфраструктуры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препятствовать функционированию технических средств обеспечения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в зоне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принимать материальные объекты для их перевозки на транспортном средстве без уведомления</w:t>
      </w:r>
      <w:r>
        <w:rPr>
          <w:rFonts w:ascii="Times New Roman" w:hAnsi="Times New Roman"/>
          <w:sz w:val="24"/>
          <w:szCs w:val="24"/>
        </w:rPr>
        <w:t xml:space="preserve"> сил обеспечения транспортной безопасности и прохождения процедуры досмотра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требованиями по обеспечению транспортной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установленными в соответствии со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транспортной безопасности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совершать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создающие препятствия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том числе с использованием транспортных и других технических средств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функционированию транспортного средства или ограничивающие </w:t>
      </w:r>
      <w:r>
        <w:rPr>
          <w:rFonts w:ascii="Times New Roman" w:hAnsi="Times New Roman"/>
          <w:sz w:val="24"/>
          <w:szCs w:val="24"/>
        </w:rPr>
        <w:t>функционирование объектов транспортной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включая распространение заведомо ложных сообщений о событиях или действиях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создающих угрозу транспортной безопасности объекта транспортной инфраструктуры или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направленные на повреждение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хищение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элементов объекта транспортной инфраструктуры или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могут привести их в негодное для эксплуатации состояние либо состояние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угрожающее жизни или здоровью персонала субъекта транспортной ин</w:t>
      </w:r>
      <w:r>
        <w:rPr>
          <w:rFonts w:ascii="Times New Roman" w:hAnsi="Times New Roman"/>
          <w:sz w:val="24"/>
          <w:szCs w:val="24"/>
        </w:rPr>
        <w:t xml:space="preserve">фраструктуры или подразделения транспортной </w:t>
      </w:r>
      <w:r>
        <w:rPr>
          <w:rFonts w:ascii="Times New Roman" w:hAnsi="Times New Roman"/>
          <w:sz w:val="24"/>
          <w:szCs w:val="24"/>
        </w:rPr>
        <w:lastRenderedPageBreak/>
        <w:t>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пассажиров и других лиц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передавать документы сторонним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предоставляющие право прохождения процедуры досмотра в особом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</w:t>
      </w:r>
      <w:r>
        <w:rPr>
          <w:rFonts w:ascii="Times New Roman" w:hAnsi="Times New Roman"/>
          <w:sz w:val="24"/>
          <w:szCs w:val="24"/>
        </w:rPr>
        <w:t xml:space="preserve">уществлять проход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зону транспортной безопасности объекта транспортной инфраструктуры или транспортного средства вне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обход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установленных субъектом транспортной инфраструктуры или перевозчиком проходов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проездов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предпринимать действия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</w:t>
      </w:r>
      <w:r>
        <w:rPr>
          <w:rFonts w:ascii="Times New Roman" w:hAnsi="Times New Roman"/>
          <w:sz w:val="24"/>
          <w:szCs w:val="24"/>
        </w:rPr>
        <w:t>итирующие подготовку к совершению либо совершение актов незаконного вмешательства в деятельность объекта транспортной инфраструктуры или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использовать пиротехнические изделия без разрешения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ответственного за обеспечение тран</w:t>
      </w:r>
      <w:r>
        <w:rPr>
          <w:rFonts w:ascii="Times New Roman" w:hAnsi="Times New Roman"/>
          <w:sz w:val="24"/>
          <w:szCs w:val="24"/>
        </w:rPr>
        <w:t>спортной безопасности на объекте транспортной инфраструктуры или транспортном средстве</w:t>
      </w:r>
      <w:r>
        <w:rPr>
          <w:rFonts w:ascii="Times New Roman" w:hAnsi="Times New Roman"/>
          <w:sz w:val="24"/>
          <w:szCs w:val="24"/>
        </w:rPr>
        <w:t>;</w:t>
      </w:r>
    </w:p>
    <w:p w:rsidR="001421E8" w:rsidRDefault="001421E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использовать маломерные самоходные и несамоходные суда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плавательные средства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участках акваторий морских портов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используемых для посадки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высадки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пассажиров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перевалки грузов повышенной 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определенных обязательными постановлениями в морском порту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утверждаемыми Министерством транспорта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03.10.2015 N 1061</w:t>
        </w:r>
      </w:hyperlink>
      <w:r>
        <w:rPr>
          <w:rFonts w:ascii="Times New Roman" w:hAnsi="Times New Roman"/>
          <w:sz w:val="24"/>
          <w:szCs w:val="24"/>
        </w:rPr>
        <w:t>)</w:t>
      </w:r>
    </w:p>
    <w:sectPr w:rsidR="001421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CA2"/>
    <w:rsid w:val="001421E8"/>
    <w:rsid w:val="00E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0EB6F26-5FBB-4D93-A306-EBF88CC7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0072#l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26146#l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072#l0" TargetMode="External"/><Relationship Id="rId5" Type="http://schemas.openxmlformats.org/officeDocument/2006/relationships/hyperlink" Target="https://normativ.kontur.ru/document?moduleid=1&amp;documentid=226146#l4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60072#l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2019-05-12T09:33:00Z</dcterms:created>
  <dcterms:modified xsi:type="dcterms:W3CDTF">2019-05-12T09:33:00Z</dcterms:modified>
</cp:coreProperties>
</file>