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23</w:t>
      </w:r>
      <w:r>
        <w:rPr>
          <w:rFonts w:ascii="Times New Roman" w:hAnsi="Times New Roman"/>
          <w:b/>
          <w:bCs/>
          <w:sz w:val="36"/>
          <w:szCs w:val="36"/>
        </w:rPr>
        <w:t xml:space="preserve"> января </w:t>
      </w:r>
      <w:r>
        <w:rPr>
          <w:rFonts w:ascii="Times New Roman" w:hAnsi="Times New Roman"/>
          <w:b/>
          <w:bCs/>
          <w:sz w:val="36"/>
          <w:szCs w:val="36"/>
        </w:rPr>
        <w:t>2016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29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</w:t>
      </w:r>
      <w:r>
        <w:rPr>
          <w:rFonts w:ascii="Times New Roman" w:hAnsi="Times New Roman"/>
          <w:b/>
          <w:bCs/>
          <w:sz w:val="36"/>
          <w:szCs w:val="36"/>
        </w:rPr>
        <w:t xml:space="preserve">ИЙ ПО ОБЕСПЕЧЕНИЮ ТРАНСПОРТНОЙ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ЗДАНИЙ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СТРОЕНИЙ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СООРУЖЕНИЙ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НЕ ЯВЛЯЮЩИХСЯ ОБЪЕКТАМИ ТРАНСПОРТНОЙ ИНФРАСТРУКТУРЫ И РАСПОЛОЖЕННЫХ НА ЗЕМЕЛЬНЫХ УЧАСТКАХ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ПРИЛЕГАЮЩИХ К ОБЪЕКТАМ ТРАНСПОРТНОЙ ИНФРАСТРУКТУРЫ И ОТНЕСЕННЫХ В СООТВЕТСТВИИ С</w:t>
      </w:r>
      <w:r>
        <w:rPr>
          <w:rFonts w:ascii="Times New Roman" w:hAnsi="Times New Roman"/>
          <w:b/>
          <w:bCs/>
          <w:sz w:val="36"/>
          <w:szCs w:val="36"/>
        </w:rPr>
        <w:t xml:space="preserve"> ЗЕМЕЛЬНЫМ ЗАКОНОДАТЕЛЬСТВОМ РОССИЙСКОЙ ФЕДЕРАЦИИ К ОХРАННЫМ ЗОНАМ ЗЕМЕЛЬ ТРАНСПОРТА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 О ВНЕСЕНИИ ИЗМЕНЕНИЙ В ПОЛОЖЕНИЕ О СОСТАВЕ РАЗДЕЛОВ ПРОЕКТНОЙ ДОКУМЕНТАЦИИ И ТРЕБОВАНИЯХ К ИХ СОДЕРЖАНИЮ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по обеспечению транспортной безопасности объектов транспортной инфраструктуры по видам транспорта на этапе их проектирования и строительства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по обеспечению транспортной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являющихся объектами транспортной инфраструктуры и расположенных на </w:t>
      </w:r>
      <w:r>
        <w:rPr>
          <w:rFonts w:ascii="Times New Roman" w:hAnsi="Times New Roman"/>
          <w:sz w:val="24"/>
          <w:szCs w:val="24"/>
        </w:rPr>
        <w:lastRenderedPageBreak/>
        <w:t>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прилегающих к объектам транспортной инфраструктуры и отнесенных в соответствии с земельным законодательством Российской Федерации к ох</w:t>
      </w:r>
      <w:r>
        <w:rPr>
          <w:rFonts w:ascii="Times New Roman" w:hAnsi="Times New Roman"/>
          <w:sz w:val="24"/>
          <w:szCs w:val="24"/>
        </w:rPr>
        <w:t>ранным зонам земель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вносятся в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утвержденное постановлением </w:t>
      </w:r>
      <w:r>
        <w:rPr>
          <w:rFonts w:ascii="Times New Roman" w:hAnsi="Times New Roman"/>
          <w:sz w:val="24"/>
          <w:szCs w:val="24"/>
        </w:rPr>
        <w:t xml:space="preserve">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1118).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Уста</w:t>
      </w:r>
      <w:r>
        <w:rPr>
          <w:rFonts w:ascii="Times New Roman" w:hAnsi="Times New Roman"/>
          <w:sz w:val="24"/>
          <w:szCs w:val="24"/>
        </w:rPr>
        <w:t>новить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пункт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применяется в отношении проектной документац</w:t>
      </w:r>
      <w:r>
        <w:rPr>
          <w:rFonts w:ascii="Times New Roman" w:hAnsi="Times New Roman"/>
          <w:sz w:val="24"/>
          <w:szCs w:val="24"/>
        </w:rPr>
        <w:t>ии для строительства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договоры на разработку которой заключены после дня вступления в силу настоящего постановления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транспортного перехода через Керченский пролив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участка ав</w:t>
      </w:r>
      <w:r>
        <w:rPr>
          <w:rFonts w:ascii="Times New Roman" w:hAnsi="Times New Roman"/>
          <w:sz w:val="24"/>
          <w:szCs w:val="24"/>
        </w:rPr>
        <w:t>томобильной дороги А</w:t>
      </w:r>
      <w:r>
        <w:rPr>
          <w:rFonts w:ascii="Times New Roman" w:hAnsi="Times New Roman"/>
          <w:sz w:val="24"/>
          <w:szCs w:val="24"/>
        </w:rPr>
        <w:t>-290</w:t>
      </w:r>
      <w:r>
        <w:rPr>
          <w:rFonts w:ascii="Times New Roman" w:hAnsi="Times New Roman"/>
          <w:sz w:val="24"/>
          <w:szCs w:val="24"/>
        </w:rPr>
        <w:t xml:space="preserve"> Новороссийск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Керчь от последней автодорожной развязки до устоя автодорожной части транспортного перехода через Керченский пролив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 стороны Таманского полуострова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участка автомобильной дороги А</w:t>
      </w:r>
      <w:r>
        <w:rPr>
          <w:rFonts w:ascii="Times New Roman" w:hAnsi="Times New Roman"/>
          <w:sz w:val="24"/>
          <w:szCs w:val="24"/>
        </w:rPr>
        <w:t>-290</w:t>
      </w:r>
      <w:r>
        <w:rPr>
          <w:rFonts w:ascii="Times New Roman" w:hAnsi="Times New Roman"/>
          <w:sz w:val="24"/>
          <w:szCs w:val="24"/>
        </w:rPr>
        <w:t xml:space="preserve"> Новороссийск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Керчь от устоя автодорожной части транспортного перехода через Керченский пролив до автодорожной развязки на Индустриальном шос</w:t>
      </w:r>
      <w:r>
        <w:rPr>
          <w:rFonts w:ascii="Times New Roman" w:hAnsi="Times New Roman"/>
          <w:sz w:val="24"/>
          <w:szCs w:val="24"/>
        </w:rPr>
        <w:t>се в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Керчи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 стороны Керченского полуострова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участка железнодорожных путей Вышестеблиевская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км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пик</w:t>
      </w:r>
      <w:r>
        <w:rPr>
          <w:rFonts w:ascii="Times New Roman" w:hAnsi="Times New Roman"/>
          <w:sz w:val="24"/>
          <w:szCs w:val="24"/>
        </w:rPr>
        <w:t xml:space="preserve">ет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обгонный пункт на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км строящегося железнодорожного участка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Тамань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пассажирская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 до устоя железнодорожной части транспортного перехода через Керченский пролив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железнодорожного участка Багерово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Керчь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Южная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 до устоя железнодорожной части транспортного перехода через Керченский пролив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29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ОБЕ</w:t>
      </w:r>
      <w:r>
        <w:rPr>
          <w:rFonts w:ascii="Times New Roman" w:hAnsi="Times New Roman"/>
          <w:b/>
          <w:bCs/>
          <w:sz w:val="36"/>
          <w:szCs w:val="36"/>
        </w:rPr>
        <w:t>СПЕЧЕНИЮ ТРАНСПОРТНОЙ БЕЗОПАСНОСТИ ОБЪЕКТОВ ТРАНСПОРТНОЙ ИНФРАСТРУКТУРЫ ПО ВИДАМ ТРАНСПОРТА НА ЭТАПЕ ИХ ПРОЕКТИРОВАНИЯ И СТРОИТЕЛЬСТВА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t>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документ в соответствии с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определяет требования по обеспечению трансп</w:t>
      </w:r>
      <w:r>
        <w:rPr>
          <w:rFonts w:ascii="Times New Roman" w:hAnsi="Times New Roman"/>
          <w:sz w:val="24"/>
          <w:szCs w:val="24"/>
        </w:rPr>
        <w:t>ортной безопасности объектов транспортной инфраструктуры воздушного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железнодорожного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морского и внутреннего водного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городского наземного электрического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автомобильного транспорта и дорожного хозяйства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метрополитена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ы транспортной инфраструктуры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этапе их проектирования и строительства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включающие в себя систему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реализуемых застройщиками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целях настоящего документа под строительством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 xml:space="preserve"> понимается создание и реконструкция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Понятия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реконструкция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застройщик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используются в настоящем документе в значениях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астройщик объекта транспортной инфраструктуры по согласованию с компетентным органом в области обеспечения транспортной безопасности устанавливает предварительную категорию строящегося объекта транспортной инфраструктуры исходя из количества категорий и кр</w:t>
      </w:r>
      <w:r>
        <w:rPr>
          <w:rFonts w:ascii="Times New Roman" w:hAnsi="Times New Roman"/>
          <w:sz w:val="24"/>
          <w:szCs w:val="24"/>
        </w:rPr>
        <w:t>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в соответствии с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Федеральный закон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сведений о месте пр</w:t>
      </w:r>
      <w:r>
        <w:rPr>
          <w:rFonts w:ascii="Times New Roman" w:hAnsi="Times New Roman"/>
          <w:sz w:val="24"/>
          <w:szCs w:val="24"/>
        </w:rPr>
        <w:t>оведения строительных работ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технических и технологических характеристиках такого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Проектирование объектов транспортной инфраструктуры осуществляется с учетом их предварительной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установленной в соответствии с пунктом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присвоенной категории реконструируемого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 xml:space="preserve"> и обеспечения реализации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в соответствии с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Разрабатываемая проектная документация для строительства объек</w:t>
      </w:r>
      <w:r>
        <w:rPr>
          <w:rFonts w:ascii="Times New Roman" w:hAnsi="Times New Roman"/>
          <w:sz w:val="24"/>
          <w:szCs w:val="24"/>
        </w:rPr>
        <w:t>та транспортной инфраструктуры включает в себя текстовую и графическую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предусматривающие проектные решения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обеспечивающие в соответствии с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установленными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предотвращение несанкционированного доступа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 транспортной инфраструктуры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определяющие схемы перемеще</w:t>
      </w:r>
      <w:r>
        <w:rPr>
          <w:rFonts w:ascii="Times New Roman" w:hAnsi="Times New Roman"/>
          <w:sz w:val="24"/>
          <w:szCs w:val="24"/>
        </w:rPr>
        <w:t>ния на объекте транспортной инфраструктуры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 и иных материальных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определяющие схемы объекта транспортной инфраструктуры с указанием предполагаемых границ зоны транспортной безопасности объекта транспортной инфраструкту</w:t>
      </w:r>
      <w:r>
        <w:rPr>
          <w:rFonts w:ascii="Times New Roman" w:hAnsi="Times New Roman"/>
          <w:sz w:val="24"/>
          <w:szCs w:val="24"/>
        </w:rPr>
        <w:t>ры и ее частей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определяющие схемы расположения и техническое оснащение на объекте транспортной инфраструктуры специального помещения или части помещения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поста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пункта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управления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управления техническими сред</w:t>
      </w:r>
      <w:r>
        <w:rPr>
          <w:rFonts w:ascii="Times New Roman" w:hAnsi="Times New Roman"/>
          <w:sz w:val="24"/>
          <w:szCs w:val="24"/>
        </w:rPr>
        <w:t>ствами обеспечения транспортной безопасности и силами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направленные на оснащение объекта транспортной инфраструктуры техническими средствами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устройствами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обеспечивающими взаимодействие сил обеспечения транспортно</w:t>
      </w:r>
      <w:r>
        <w:rPr>
          <w:rFonts w:ascii="Times New Roman" w:hAnsi="Times New Roman"/>
          <w:sz w:val="24"/>
          <w:szCs w:val="24"/>
        </w:rPr>
        <w:t xml:space="preserve">й безопасности объекта транспортной инфраструктуры с силами обеспечения транспортной безопасности иных объектов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осуществляется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уполномоченными по</w:t>
      </w:r>
      <w:r>
        <w:rPr>
          <w:rFonts w:ascii="Times New Roman" w:hAnsi="Times New Roman"/>
          <w:sz w:val="24"/>
          <w:szCs w:val="24"/>
        </w:rPr>
        <w:t>дразделениями органов федеральной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территориальными органами Федеральной службы по надзору в сфере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определяющие схемы расположения на объекте транспортной инфраструктуры специальных помещений или </w:t>
      </w:r>
      <w:r>
        <w:rPr>
          <w:rFonts w:ascii="Times New Roman" w:hAnsi="Times New Roman"/>
          <w:sz w:val="24"/>
          <w:szCs w:val="24"/>
        </w:rPr>
        <w:t>частей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осуществления пропускного режима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направленные на оснащение объекта</w:t>
      </w:r>
      <w:r>
        <w:rPr>
          <w:rFonts w:ascii="Times New Roman" w:hAnsi="Times New Roman"/>
          <w:sz w:val="24"/>
          <w:szCs w:val="24"/>
        </w:rPr>
        <w:t xml:space="preserve">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обеспечивающими проведение досмотровых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схемы их размещения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определяющие схему размещения и техническое оснащение автоматизированной с</w:t>
      </w:r>
      <w:r>
        <w:rPr>
          <w:rFonts w:ascii="Times New Roman" w:hAnsi="Times New Roman"/>
          <w:sz w:val="24"/>
          <w:szCs w:val="24"/>
        </w:rPr>
        <w:t>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обеспечивающей сбор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накопление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 и передачу в электронном виде данных с технических средств обеспечения транспортной безопасности объекта транспортной инфраструктуры уполномоченным подразделениям органов федеральной службы безоп</w:t>
      </w:r>
      <w:r>
        <w:rPr>
          <w:rFonts w:ascii="Times New Roman" w:hAnsi="Times New Roman"/>
          <w:sz w:val="24"/>
          <w:szCs w:val="24"/>
        </w:rPr>
        <w:t>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 внутренних дел и территориальным органам Федеральной службы по надзору в сфере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обеспечивающие защиту от несанкционированного доступа к техническим средствам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автоматизированной системе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обеспечивающей сбор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накопление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 и передачу в электронном виде данных с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направленные на реализацию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</w:t>
      </w:r>
      <w:r>
        <w:rPr>
          <w:rFonts w:ascii="Times New Roman" w:hAnsi="Times New Roman"/>
          <w:sz w:val="24"/>
          <w:szCs w:val="24"/>
        </w:rPr>
        <w:t xml:space="preserve">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 случае если реконструкция объекта транспортной инфраструктуры не влечет за собой корректировку утвержденного для него плана</w:t>
      </w:r>
      <w:r>
        <w:rPr>
          <w:rFonts w:ascii="Times New Roman" w:hAnsi="Times New Roman"/>
          <w:sz w:val="24"/>
          <w:szCs w:val="24"/>
        </w:rPr>
        <w:t xml:space="preserve">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статьей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план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проектной документации проектные решения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подпунктах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пред</w:t>
      </w:r>
      <w:r>
        <w:rPr>
          <w:rFonts w:ascii="Times New Roman" w:hAnsi="Times New Roman"/>
          <w:sz w:val="24"/>
          <w:szCs w:val="24"/>
        </w:rPr>
        <w:t>усматриваются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если реконструкция объекта транспортной инфраструктуры влечет необходимость корректировки утвержденного для него плана обеспечения транспортной безопасности в проектной документации проектные решения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подпунктах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предусматриваются в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касающейся такой корректировки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>
        <w:rPr>
          <w:rFonts w:ascii="Times New Roman" w:hAnsi="Times New Roman"/>
          <w:sz w:val="24"/>
          <w:szCs w:val="24"/>
        </w:rPr>
        <w:lastRenderedPageBreak/>
        <w:t xml:space="preserve">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застройщ</w:t>
      </w:r>
      <w:r>
        <w:rPr>
          <w:rFonts w:ascii="Times New Roman" w:hAnsi="Times New Roman"/>
          <w:sz w:val="24"/>
          <w:szCs w:val="24"/>
        </w:rPr>
        <w:t>ик не является субъектом транспортной инфраструктуры в отношении реконструируемого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необходимость разработки в проектной документации реконструируемого объекта транспортной инфраструктуры проектных 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</w:t>
      </w:r>
      <w:r>
        <w:rPr>
          <w:rFonts w:ascii="Times New Roman" w:hAnsi="Times New Roman"/>
          <w:sz w:val="24"/>
          <w:szCs w:val="24"/>
        </w:rPr>
        <w:t xml:space="preserve">ых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определяются застройщиком по согласованию с субъектом транспортной инфраструктуры в отношении этого реконструируемого объекта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проектной документации строящегося объекта транспортной инфраструктуры проектных 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объектов транспортной</w:t>
      </w:r>
      <w:r>
        <w:rPr>
          <w:rFonts w:ascii="Times New Roman" w:hAnsi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объектами капитального строительства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финансируемыми полностью или частично за счет средств бюджетов 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обязательным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 всех остальных случаях необходимость разработки в проектной д</w:t>
      </w:r>
      <w:r>
        <w:rPr>
          <w:rFonts w:ascii="Times New Roman" w:hAnsi="Times New Roman"/>
          <w:sz w:val="24"/>
          <w:szCs w:val="24"/>
        </w:rPr>
        <w:t>окументации проектных решений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застройщиком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заказчиком проектной документации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указывается в задании на проектирование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На период строительства застройщик обязан организовать на строящемся объекте транспортной инфраструктуры следующие мероприятия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досмотр в целях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пропускной и внутриобъектовый режимы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обеспечивающие контроль за входом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выходом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въездом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выездом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выносом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ввозом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вывозом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грузов и иных материальных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</w:t>
      </w:r>
      <w:r>
        <w:rPr>
          <w:rFonts w:ascii="Times New Roman" w:hAnsi="Times New Roman"/>
          <w:sz w:val="24"/>
          <w:szCs w:val="24"/>
        </w:rPr>
        <w:t xml:space="preserve">м числе в целях предотвращения возможности размещения или попытки размещения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взрывчатых веществ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угрожающих жизни или здоровью персонала и других лиц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защите от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учитывающие особенности строительства отдельных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реконструкции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реконструируемые части которого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устройства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расположены в зоне транспортной безопасности объекта транспортной инфраструктуры и в отношении которого застройщик не является субъектом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абзацами первым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четвертым настоя</w:t>
      </w:r>
      <w:r>
        <w:rPr>
          <w:rFonts w:ascii="Times New Roman" w:hAnsi="Times New Roman"/>
          <w:sz w:val="24"/>
          <w:szCs w:val="24"/>
        </w:rPr>
        <w:t>щего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застройщиком по согласованию и при участии субъекта транспортной инфраструктуры в отношении реконструируемого объекта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21.04.2018 N 479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Застройщик объекта транспортной инфраструктуры в срок не позднее чем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суток со дня подписания договора на строительство объекта транспортной инфраструктуры обязан разработать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утвердить и направить в Федеральную службу</w:t>
      </w:r>
      <w:r>
        <w:rPr>
          <w:rFonts w:ascii="Times New Roman" w:hAnsi="Times New Roman"/>
          <w:sz w:val="24"/>
          <w:szCs w:val="24"/>
        </w:rPr>
        <w:t xml:space="preserve"> по надзору в сфере транспорта или ее территориальные органы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 утвержденного плана обеспечения </w:t>
      </w:r>
      <w:r>
        <w:rPr>
          <w:rFonts w:ascii="Times New Roman" w:hAnsi="Times New Roman"/>
          <w:sz w:val="24"/>
          <w:szCs w:val="24"/>
        </w:rPr>
        <w:lastRenderedPageBreak/>
        <w:t>транспортной безопасности строящегося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отражающего сведения о реализуемых мерах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настоящ</w:t>
      </w:r>
      <w:r>
        <w:rPr>
          <w:rFonts w:ascii="Times New Roman" w:hAnsi="Times New Roman"/>
          <w:sz w:val="24"/>
          <w:szCs w:val="24"/>
        </w:rPr>
        <w:t>его документа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экземпляр утвержденного плана с отметкой о приеме подлежит возврату застройщику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29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ОБЕСПЕЧЕНИЮ ТРАН</w:t>
      </w:r>
      <w:r>
        <w:rPr>
          <w:rFonts w:ascii="Times New Roman" w:hAnsi="Times New Roman"/>
          <w:b/>
          <w:bCs/>
          <w:sz w:val="36"/>
          <w:szCs w:val="36"/>
        </w:rPr>
        <w:t xml:space="preserve">СПОРТНОЙ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ЗДАНИЙ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СТРОЕНИЙ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СООРУЖЕНИЙ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НЕ ЯВЛЯЮЩИХСЯ ОБЪЕКТАМИ ТРАНСПОРТНОЙ ИНФРАСТРУКТУРЫ И РАСПОЛОЖЕННЫХ НА ЗЕМЕЛЬНЫХ УЧАСТКАХ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ПРИЛЕГАЮЩИХ К ОБЪЕКТАМ ТРАНСПОРТНОЙ ИНФРАСТРУКТУРЫ И ОТНЕСЕННЫХ В СООТВЕТСТВИИ С ЗЕМЕЛЬНЫМ ЗАКОНОДАТЕЛ</w:t>
      </w:r>
      <w:r>
        <w:rPr>
          <w:rFonts w:ascii="Times New Roman" w:hAnsi="Times New Roman"/>
          <w:b/>
          <w:bCs/>
          <w:sz w:val="36"/>
          <w:szCs w:val="36"/>
        </w:rPr>
        <w:t>ЬСТВОМ РОССИЙСКОЙ ФЕДЕРАЦИИ К ОХРАННЫМ ЗОНАМ ЗЕМЕЛЬ ТРАНСПОРТА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документ в соответствии с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закон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требования по обеспечению транспортной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являющихся объектами транспортной инфраструктуры и расположенных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прилегающих к объектам транспортной</w:t>
      </w:r>
      <w:r>
        <w:rPr>
          <w:rFonts w:ascii="Times New Roman" w:hAnsi="Times New Roman"/>
          <w:sz w:val="24"/>
          <w:szCs w:val="24"/>
        </w:rPr>
        <w:t xml:space="preserve"> инфраструктуры и отнесенных в соответствии с земельным законодательством Российской Федерации к охранным зонам земель транспорта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учитывающие любые уровни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настоящего документа не применяются в отношении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расстоянии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 от границы земельного участка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предоставленного для размещения объекта транспортной и</w:t>
      </w:r>
      <w:r>
        <w:rPr>
          <w:rFonts w:ascii="Times New Roman" w:hAnsi="Times New Roman"/>
          <w:sz w:val="24"/>
          <w:szCs w:val="24"/>
        </w:rPr>
        <w:t>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жилыми помещениями в соответствии с Жилищным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Настоящий документ является обязательным для исполн</w:t>
      </w:r>
      <w:r>
        <w:rPr>
          <w:rFonts w:ascii="Times New Roman" w:hAnsi="Times New Roman"/>
          <w:sz w:val="24"/>
          <w:szCs w:val="24"/>
        </w:rPr>
        <w:t>ения юридическими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индивидуальными предпринимателями и физическими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являющимися собственниками либо владеющими объектами на ином законном основании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своими действиями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бездействием не создавать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</w:t>
      </w:r>
      <w:r>
        <w:rPr>
          <w:rFonts w:ascii="Times New Roman" w:hAnsi="Times New Roman"/>
          <w:sz w:val="24"/>
          <w:szCs w:val="24"/>
        </w:rPr>
        <w:t>их совершению актов незаконного вмешательства в отношении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субъект транспортной инфраструктуры о подозрениях или фактах возможной подготовки совершения акта незаконного вмешательства в от</w:t>
      </w:r>
      <w:r>
        <w:rPr>
          <w:rFonts w:ascii="Times New Roman" w:hAnsi="Times New Roman"/>
          <w:sz w:val="24"/>
          <w:szCs w:val="24"/>
        </w:rPr>
        <w:t>ношении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осуществления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связанной с хранением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переработкой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перевалкой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складированием опасных грузов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грузов повышенной опасности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 хранением оружия и боеприпасов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информирова</w:t>
      </w:r>
      <w:r>
        <w:rPr>
          <w:rFonts w:ascii="Times New Roman" w:hAnsi="Times New Roman"/>
          <w:sz w:val="24"/>
          <w:szCs w:val="24"/>
        </w:rPr>
        <w:t>ть об этом в письменной форме субъект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проведения ими на территории объекта 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массовых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публичных мероприятий информировать об этом субъект транспортной инфраструктуры в срок не позднее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 до дня н</w:t>
      </w:r>
      <w:r>
        <w:rPr>
          <w:rFonts w:ascii="Times New Roman" w:hAnsi="Times New Roman"/>
          <w:sz w:val="24"/>
          <w:szCs w:val="24"/>
        </w:rPr>
        <w:t>ачала проведения такого мероприятия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организовать контроль за входом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выходом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въездом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выездом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выносом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ввозом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вывозом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грузов и иных материальных объектов на объект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целях предотвращения в</w:t>
      </w:r>
      <w:r>
        <w:rPr>
          <w:rFonts w:ascii="Times New Roman" w:hAnsi="Times New Roman"/>
          <w:sz w:val="24"/>
          <w:szCs w:val="24"/>
        </w:rPr>
        <w:t xml:space="preserve">озможности размещения или попытки размещения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взрывчатых веществ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оружия и боеприпасов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обеспечить ведение учета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перемещения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материальных объектов на территор</w:t>
      </w:r>
      <w:r>
        <w:rPr>
          <w:rFonts w:ascii="Times New Roman" w:hAnsi="Times New Roman"/>
          <w:sz w:val="24"/>
          <w:szCs w:val="24"/>
        </w:rPr>
        <w:t>ию объекта или с его территории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исключительно в целях осуществления розничной торговли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организации общественного питания 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бытового обслуживания населения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оказания населению банковских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услуг</w:t>
      </w:r>
      <w:r>
        <w:rPr>
          <w:rFonts w:ascii="Times New Roman" w:hAnsi="Times New Roman"/>
          <w:sz w:val="24"/>
          <w:szCs w:val="24"/>
        </w:rPr>
        <w:t xml:space="preserve"> в сфере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здравоохранения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кинематографии и культуры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включающего в себя следующие данные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место работы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службы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занимаемая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наименование юридического лица или индивидуального предпринимателя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персонала юридиче</w:t>
      </w:r>
      <w:r>
        <w:rPr>
          <w:rFonts w:ascii="Times New Roman" w:hAnsi="Times New Roman"/>
          <w:sz w:val="24"/>
          <w:szCs w:val="24"/>
        </w:rPr>
        <w:t>ских лиц 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хозяйственную деятельность на территории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дата и место рождения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место жительства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пребывания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гражданство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сведения о серии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номере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дате и месте выдачи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удостоверяющего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сведения о целях пребывания на объекте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посетителей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автотранспортных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машинах и механизмах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их вид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марка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цвет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регистрационный знак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сведения о </w:t>
      </w:r>
      <w:r>
        <w:rPr>
          <w:rFonts w:ascii="Times New Roman" w:hAnsi="Times New Roman"/>
          <w:sz w:val="24"/>
          <w:szCs w:val="24"/>
        </w:rPr>
        <w:t xml:space="preserve">должности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должностях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управляющих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автотранспортным средством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самоходной машиной и механизмом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характере груза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сведения о целях и сроке пребывания на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осуществлять видеофиксацию реализации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</w:t>
      </w:r>
      <w:r>
        <w:rPr>
          <w:rFonts w:ascii="Times New Roman" w:hAnsi="Times New Roman"/>
          <w:sz w:val="24"/>
          <w:szCs w:val="24"/>
        </w:rPr>
        <w:t xml:space="preserve">ных в подпункте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ее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обеспечить хранение данных и сведений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электронных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бумажных носителях в течение месяца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Сбор и обработка персональных дан</w:t>
      </w:r>
      <w:r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подпункте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требованиями Федерального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</w:t>
      </w:r>
      <w:r>
        <w:rPr>
          <w:rFonts w:ascii="Times New Roman" w:hAnsi="Times New Roman"/>
          <w:i/>
          <w:iCs/>
          <w:sz w:val="24"/>
          <w:szCs w:val="24"/>
        </w:rPr>
        <w:t>нием Правительства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января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29</w:t>
      </w:r>
    </w:p>
    <w:p w:rsidR="00000000" w:rsidRDefault="001D0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КОТОРЫЕ ВНОСЯТСЯ В ПОЛОЖЕНИЕ О СОСТАВЕ РАЗДЕЛОВ ПРОЕКТНОЙ ДОКУМЕНТАЦИИ И ТРЕБОВАНИЯХ К ИХ СОДЕРЖАНИЮ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пункте 22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подраздел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текстовой части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.3"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.3)</w:t>
      </w:r>
      <w:r>
        <w:rPr>
          <w:rFonts w:ascii="Times New Roman" w:hAnsi="Times New Roman"/>
          <w:sz w:val="24"/>
          <w:szCs w:val="24"/>
        </w:rPr>
        <w:t xml:space="preserve"> описание и обоснование проектных решений при реализации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</w:t>
      </w:r>
      <w:r>
        <w:rPr>
          <w:rFonts w:ascii="Times New Roman" w:hAnsi="Times New Roman"/>
          <w:sz w:val="24"/>
          <w:szCs w:val="24"/>
        </w:rPr>
        <w:t xml:space="preserve">отренных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";";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подраздел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графической части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</w:t>
      </w:r>
      <w:r>
        <w:rPr>
          <w:rFonts w:ascii="Times New Roman" w:hAnsi="Times New Roman"/>
          <w:sz w:val="24"/>
          <w:szCs w:val="24"/>
        </w:rPr>
        <w:t xml:space="preserve">енные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</w:t>
      </w:r>
      <w:r>
        <w:rPr>
          <w:rFonts w:ascii="Times New Roman" w:hAnsi="Times New Roman"/>
          <w:sz w:val="24"/>
          <w:szCs w:val="24"/>
        </w:rPr>
        <w:t xml:space="preserve">дерации от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являющихся объектами транспортной инфраструктуры и расположенных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прилегающих к объектам транспортной инфраструктуры и отнесенных в соответствии с земельным законодательством Российской Феде</w:t>
      </w:r>
      <w:r>
        <w:rPr>
          <w:rFonts w:ascii="Times New Roman" w:hAnsi="Times New Roman"/>
          <w:sz w:val="24"/>
          <w:szCs w:val="24"/>
        </w:rPr>
        <w:t>рации к охранным зонам земель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 внесении изменений в Положение 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".".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пункте 36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текстовой части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.1)</w:t>
      </w:r>
      <w:r>
        <w:rPr>
          <w:rFonts w:ascii="Times New Roman" w:hAnsi="Times New Roman"/>
          <w:sz w:val="24"/>
          <w:szCs w:val="24"/>
        </w:rPr>
        <w:t xml:space="preserve"> описание и обоснование проектных решений при реализации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статьей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";";</w:t>
      </w:r>
    </w:p>
    <w:p w:rsidR="00000000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подраздел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графической ч</w:t>
      </w:r>
      <w:r>
        <w:rPr>
          <w:rFonts w:ascii="Times New Roman" w:hAnsi="Times New Roman"/>
          <w:sz w:val="24"/>
          <w:szCs w:val="24"/>
        </w:rPr>
        <w:t>асти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.1"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1D0F4C" w:rsidRDefault="001D0F4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.1)</w:t>
      </w:r>
      <w:r>
        <w:rPr>
          <w:rFonts w:ascii="Times New Roman" w:hAnsi="Times New Roman"/>
          <w:sz w:val="24"/>
          <w:szCs w:val="24"/>
        </w:rPr>
        <w:t xml:space="preserve"> схемы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требований по обеспечению транспортной безопасности объектов транспортной инфраструктуры по видам транспорта на этапе их проектир</w:t>
      </w:r>
      <w:r>
        <w:rPr>
          <w:rFonts w:ascii="Times New Roman" w:hAnsi="Times New Roman"/>
          <w:sz w:val="24"/>
          <w:szCs w:val="24"/>
        </w:rPr>
        <w:t>ования и строительства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утверждении требований по обеспечению транспортной безопасности объектов транспортной инфраструктуры по видам транспорта на этапе их проект</w:t>
      </w:r>
      <w:r>
        <w:rPr>
          <w:rFonts w:ascii="Times New Roman" w:hAnsi="Times New Roman"/>
          <w:sz w:val="24"/>
          <w:szCs w:val="24"/>
        </w:rPr>
        <w:t xml:space="preserve">ирования и строительства и требований по обеспечению транспортной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являющихся </w:t>
      </w:r>
      <w:r>
        <w:rPr>
          <w:rFonts w:ascii="Times New Roman" w:hAnsi="Times New Roman"/>
          <w:sz w:val="24"/>
          <w:szCs w:val="24"/>
        </w:rPr>
        <w:lastRenderedPageBreak/>
        <w:t>объектами транспортной инфраструктуры и расположенных на земельных участках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прилегающих к объектам транспортной инфрастру</w:t>
      </w:r>
      <w:r>
        <w:rPr>
          <w:rFonts w:ascii="Times New Roman" w:hAnsi="Times New Roman"/>
          <w:sz w:val="24"/>
          <w:szCs w:val="24"/>
        </w:rPr>
        <w:t>ктуры и отнесенных в соответствии с земельным законодательством Российской Федерации к охранным зонам земель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 внесении изменений в Положение о составе разделов проектной документации и требованиях к их содержанию</w:t>
      </w:r>
      <w:r>
        <w:rPr>
          <w:rFonts w:ascii="Times New Roman" w:hAnsi="Times New Roman"/>
          <w:sz w:val="24"/>
          <w:szCs w:val="24"/>
        </w:rPr>
        <w:t>";".</w:t>
      </w:r>
    </w:p>
    <w:sectPr w:rsidR="001D0F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900"/>
    <w:rsid w:val="001D0F4C"/>
    <w:rsid w:val="00D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AA32AC0-83C9-490B-881A-150DB4A0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1795#l6" TargetMode="External"/><Relationship Id="rId13" Type="http://schemas.openxmlformats.org/officeDocument/2006/relationships/hyperlink" Target="https://normativ.kontur.ru/document?moduleid=1&amp;documentid=311795#l8" TargetMode="External"/><Relationship Id="rId18" Type="http://schemas.openxmlformats.org/officeDocument/2006/relationships/hyperlink" Target="https://normativ.kontur.ru/document?moduleid=1&amp;documentid=226146#l45" TargetMode="External"/><Relationship Id="rId26" Type="http://schemas.openxmlformats.org/officeDocument/2006/relationships/hyperlink" Target="https://normativ.kontur.ru/document?moduleid=1&amp;documentid=311795#l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11795#l9" TargetMode="External"/><Relationship Id="rId34" Type="http://schemas.openxmlformats.org/officeDocument/2006/relationships/hyperlink" Target="https://normativ.kontur.ru/document?moduleid=1&amp;documentid=117286#l337" TargetMode="External"/><Relationship Id="rId7" Type="http://schemas.openxmlformats.org/officeDocument/2006/relationships/hyperlink" Target="https://normativ.kontur.ru/document?moduleid=1&amp;documentid=311795#l6" TargetMode="External"/><Relationship Id="rId12" Type="http://schemas.openxmlformats.org/officeDocument/2006/relationships/hyperlink" Target="https://normativ.kontur.ru/document?moduleid=1&amp;documentid=311795#l6" TargetMode="External"/><Relationship Id="rId17" Type="http://schemas.openxmlformats.org/officeDocument/2006/relationships/hyperlink" Target="https://normativ.kontur.ru/document?moduleid=1&amp;documentid=226146#l45" TargetMode="External"/><Relationship Id="rId25" Type="http://schemas.openxmlformats.org/officeDocument/2006/relationships/hyperlink" Target="https://normativ.kontur.ru/document?moduleid=1&amp;documentid=311795#l9" TargetMode="External"/><Relationship Id="rId33" Type="http://schemas.openxmlformats.org/officeDocument/2006/relationships/hyperlink" Target="https://normativ.kontur.ru/document?moduleid=1&amp;documentid=226146#l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11795#l8" TargetMode="External"/><Relationship Id="rId20" Type="http://schemas.openxmlformats.org/officeDocument/2006/relationships/hyperlink" Target="https://normativ.kontur.ru/document?moduleid=1&amp;documentid=311795#l9" TargetMode="External"/><Relationship Id="rId29" Type="http://schemas.openxmlformats.org/officeDocument/2006/relationships/hyperlink" Target="https://normativ.kontur.ru/document?moduleid=1&amp;documentid=226146#l17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17286#l25" TargetMode="External"/><Relationship Id="rId11" Type="http://schemas.openxmlformats.org/officeDocument/2006/relationships/hyperlink" Target="https://normativ.kontur.ru/document?moduleid=1&amp;documentid=311795#l6" TargetMode="External"/><Relationship Id="rId24" Type="http://schemas.openxmlformats.org/officeDocument/2006/relationships/hyperlink" Target="https://normativ.kontur.ru/document?moduleid=1&amp;documentid=311795#l9" TargetMode="External"/><Relationship Id="rId32" Type="http://schemas.openxmlformats.org/officeDocument/2006/relationships/hyperlink" Target="https://normativ.kontur.ru/document?moduleid=1&amp;documentid=117286#l202" TargetMode="External"/><Relationship Id="rId5" Type="http://schemas.openxmlformats.org/officeDocument/2006/relationships/hyperlink" Target="https://normativ.kontur.ru/document?moduleid=1&amp;documentid=311795#l6" TargetMode="External"/><Relationship Id="rId15" Type="http://schemas.openxmlformats.org/officeDocument/2006/relationships/hyperlink" Target="https://normativ.kontur.ru/document?moduleid=1&amp;documentid=226146#l173" TargetMode="External"/><Relationship Id="rId23" Type="http://schemas.openxmlformats.org/officeDocument/2006/relationships/hyperlink" Target="https://normativ.kontur.ru/document?moduleid=1&amp;documentid=311795#l9" TargetMode="External"/><Relationship Id="rId28" Type="http://schemas.openxmlformats.org/officeDocument/2006/relationships/hyperlink" Target="https://normativ.kontur.ru/document?moduleid=1&amp;documentid=226146#l27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11795#l6" TargetMode="External"/><Relationship Id="rId19" Type="http://schemas.openxmlformats.org/officeDocument/2006/relationships/hyperlink" Target="https://normativ.kontur.ru/document?moduleid=1&amp;documentid=311795#l8" TargetMode="External"/><Relationship Id="rId31" Type="http://schemas.openxmlformats.org/officeDocument/2006/relationships/hyperlink" Target="https://normativ.kontur.ru/document?moduleid=1&amp;documentid=282692#l0" TargetMode="External"/><Relationship Id="rId4" Type="http://schemas.openxmlformats.org/officeDocument/2006/relationships/hyperlink" Target="https://normativ.kontur.ru/document?moduleid=1&amp;documentid=311795#l0" TargetMode="External"/><Relationship Id="rId9" Type="http://schemas.openxmlformats.org/officeDocument/2006/relationships/hyperlink" Target="https://normativ.kontur.ru/document?moduleid=1&amp;documentid=311795#l6" TargetMode="External"/><Relationship Id="rId14" Type="http://schemas.openxmlformats.org/officeDocument/2006/relationships/hyperlink" Target="https://normativ.kontur.ru/document?moduleid=1&amp;documentid=226146#l269" TargetMode="External"/><Relationship Id="rId22" Type="http://schemas.openxmlformats.org/officeDocument/2006/relationships/hyperlink" Target="https://normativ.kontur.ru/document?moduleid=1&amp;documentid=311795#l9" TargetMode="External"/><Relationship Id="rId27" Type="http://schemas.openxmlformats.org/officeDocument/2006/relationships/hyperlink" Target="https://normativ.kontur.ru/document?moduleid=1&amp;documentid=311795#l9" TargetMode="External"/><Relationship Id="rId30" Type="http://schemas.openxmlformats.org/officeDocument/2006/relationships/hyperlink" Target="https://normativ.kontur.ru/document?moduleid=1&amp;documentid=310739#l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2019-05-12T09:37:00Z</dcterms:created>
  <dcterms:modified xsi:type="dcterms:W3CDTF">2019-05-12T09:37:00Z</dcterms:modified>
</cp:coreProperties>
</file>