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E6" w:rsidRPr="00F42184" w:rsidRDefault="00790DE6" w:rsidP="00790DE6">
      <w:pPr>
        <w:jc w:val="center"/>
        <w:rPr>
          <w:rFonts w:ascii="Times New Roman" w:hAnsi="Times New Roman" w:cs="Times New Roman"/>
          <w:sz w:val="48"/>
          <w:szCs w:val="48"/>
        </w:rPr>
      </w:pPr>
      <w:r w:rsidRPr="00F42184">
        <w:rPr>
          <w:rFonts w:ascii="Times New Roman" w:hAnsi="Times New Roman" w:cs="Times New Roman"/>
          <w:sz w:val="48"/>
          <w:szCs w:val="48"/>
        </w:rPr>
        <w:t>Консультация на тему</w:t>
      </w:r>
    </w:p>
    <w:p w:rsidR="00790DE6" w:rsidRPr="00F42184" w:rsidRDefault="00790DE6" w:rsidP="00790DE6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 w:rsidRPr="00F42184">
        <w:rPr>
          <w:rFonts w:ascii="Times New Roman" w:hAnsi="Times New Roman" w:cs="Times New Roman"/>
          <w:i/>
          <w:sz w:val="44"/>
          <w:szCs w:val="44"/>
        </w:rPr>
        <w:t>«Должен ли ребенок иметь карманные деньги»</w:t>
      </w:r>
    </w:p>
    <w:p w:rsidR="00790DE6" w:rsidRDefault="00790DE6" w:rsidP="00790DE6">
      <w:pPr>
        <w:rPr>
          <w:rFonts w:ascii="Times New Roman" w:hAnsi="Times New Roman" w:cs="Times New Roman"/>
          <w:sz w:val="28"/>
          <w:szCs w:val="28"/>
        </w:rPr>
      </w:pPr>
      <w:r w:rsidRPr="00480492">
        <w:rPr>
          <w:rFonts w:ascii="Times New Roman" w:hAnsi="Times New Roman" w:cs="Times New Roman"/>
          <w:sz w:val="28"/>
          <w:szCs w:val="28"/>
        </w:rPr>
        <w:t>Система финансирования (карманные деньги)</w:t>
      </w:r>
      <w:proofErr w:type="gramStart"/>
      <w:r w:rsidRPr="004804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лавный тезис: «Карманные деньг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те средства, распоряжаться которыми ребенок может по своему усмотрению, несмотря иногда и на советы!» Всегда надо помнить, что это не способ поощрения или наказания, а средство развития определенных навыков, своеобразный инструмен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такой же, как и нож или вилка (для еды), молоток (для забивания гвоздей), лейка (для поливки цветов).</w:t>
      </w:r>
    </w:p>
    <w:p w:rsidR="00790DE6" w:rsidRDefault="00790DE6" w:rsidP="00790D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выдаче карманных денег следует учесть:</w:t>
      </w:r>
    </w:p>
    <w:p w:rsidR="00790DE6" w:rsidRDefault="00790DE6" w:rsidP="00790D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периодичность выдаваемых средств;</w:t>
      </w:r>
    </w:p>
    <w:p w:rsidR="00790DE6" w:rsidRDefault="00790DE6" w:rsidP="00790D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-Размер (сумма)</w:t>
      </w:r>
    </w:p>
    <w:p w:rsidR="00790DE6" w:rsidRDefault="00790DE6" w:rsidP="00790D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входит в перечень затрат;</w:t>
      </w:r>
    </w:p>
    <w:p w:rsidR="00790DE6" w:rsidRDefault="00790DE6" w:rsidP="00790D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Штрафные санкции.</w:t>
      </w:r>
    </w:p>
    <w:p w:rsidR="00790DE6" w:rsidRDefault="00790DE6" w:rsidP="00790D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Размер: естественно, чем меньше ребенок, тем меньше сумма. Исходить надо из своих возможностей, но поинтересоваться у ребенка, какая сумма его устроила бы. Этим определятся его запросы. Если запросы сильно высоки (часто дети, кстати, не очень требовательны), вместе нужно откорректировать их, объяснив, что возможно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выделить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только определенные средства.</w:t>
      </w:r>
    </w:p>
    <w:p w:rsidR="00790DE6" w:rsidRDefault="00790DE6" w:rsidP="00790D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входит в перечень затрат (или: что ребенок может и что должен покупать на эти деньги)? Надо напоминать ребенку чаще, что деньг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средства для получения чего-то, а не цель сама по себе. Обязательно надо интересоваться, куда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потрачены деньги или оплачены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 необходимые расходы. Однако нельзя настаивать на полном отчете о личных трата</w:t>
      </w:r>
      <w:proofErr w:type="gramStart"/>
      <w:r>
        <w:rPr>
          <w:rFonts w:ascii="Times New Roman" w:hAnsi="Times New Roman" w:cs="Times New Roman"/>
          <w:sz w:val="28"/>
          <w:szCs w:val="28"/>
        </w:rPr>
        <w:t>х-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надо уважать тайны ребенка, его возможные промахи.</w:t>
      </w:r>
    </w:p>
    <w:p w:rsidR="00790DE6" w:rsidRDefault="00790DE6" w:rsidP="00790D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потратил свои деньги «не так»- надо объяснить. Никогда не предлагать финансовую компенсацию. Ограничиться психологической. Если потеря</w:t>
      </w:r>
      <w:proofErr w:type="gramStart"/>
      <w:r>
        <w:rPr>
          <w:rFonts w:ascii="Times New Roman" w:hAnsi="Times New Roman" w:cs="Times New Roman"/>
          <w:sz w:val="28"/>
          <w:szCs w:val="28"/>
        </w:rPr>
        <w:t>л-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никогда не ругать, иначе он будет бояться «связываться с деньгами». Сказать просто,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чтосвам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такое тоже бывало, и не раз.</w:t>
      </w:r>
    </w:p>
    <w:p w:rsidR="00790DE6" w:rsidRDefault="00790DE6" w:rsidP="00790D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штрафо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что-то вроде деловой игры, когда убытки хоть и не смертельные, но весьма неприятные. Такая игра может послужить неплохой диагностической процедурой для ребенка. Это покажет, насколько он готов к </w:t>
      </w:r>
      <w:r>
        <w:rPr>
          <w:rFonts w:ascii="Times New Roman" w:hAnsi="Times New Roman" w:cs="Times New Roman"/>
          <w:sz w:val="28"/>
          <w:szCs w:val="28"/>
        </w:rPr>
        <w:lastRenderedPageBreak/>
        <w:t>материальной ответственности за свои действия, насколько внимателен, самостоятелен и справедлив к потребностям других.</w:t>
      </w:r>
    </w:p>
    <w:p w:rsidR="00790DE6" w:rsidRDefault="00790DE6" w:rsidP="00790D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том, что существует тесная связь всех сторон воспитания в процессе развития личности, сомнения нет; более того, обоснована и взаимосвязь нравственного, трудового и экономического воспитания. Стержневым в этой взаимосвязи сторон является нравственное воспитание, так как именно оно придает остальным сторонам общественную направленность, наполняет их глубоким личностным смыслом и содержанием.</w:t>
      </w:r>
    </w:p>
    <w:p w:rsidR="00790DE6" w:rsidRPr="00480492" w:rsidRDefault="00790DE6" w:rsidP="00790DE6">
      <w:pPr>
        <w:rPr>
          <w:rFonts w:ascii="Times New Roman" w:hAnsi="Times New Roman" w:cs="Times New Roman"/>
          <w:sz w:val="28"/>
          <w:szCs w:val="28"/>
        </w:rPr>
      </w:pPr>
    </w:p>
    <w:p w:rsidR="00790DE6" w:rsidRPr="00895304" w:rsidRDefault="00790DE6" w:rsidP="00790DE6">
      <w:pPr>
        <w:rPr>
          <w:rFonts w:ascii="Times New Roman" w:hAnsi="Times New Roman" w:cs="Times New Roman"/>
          <w:sz w:val="32"/>
          <w:szCs w:val="32"/>
        </w:rPr>
      </w:pPr>
    </w:p>
    <w:p w:rsidR="00790DE6" w:rsidRPr="0047050D" w:rsidRDefault="00790DE6" w:rsidP="00790DE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-51435</wp:posOffset>
            </wp:positionH>
            <wp:positionV relativeFrom="margin">
              <wp:posOffset>3232785</wp:posOffset>
            </wp:positionV>
            <wp:extent cx="5267325" cy="4657725"/>
            <wp:effectExtent l="0" t="0" r="0" b="0"/>
            <wp:wrapSquare wrapText="bothSides"/>
            <wp:docPr id="1" name="Рисунок 1" descr="http://dd6deti.ucoz.ru/_fr/1/3130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d6deti.ucoz.ru/_fr/1/31307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/>
                    <a:srcRect t="32961"/>
                    <a:stretch/>
                  </pic:blipFill>
                  <pic:spPr bwMode="auto">
                    <a:xfrm>
                      <a:off x="0" y="0"/>
                      <a:ext cx="5267325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p w:rsidR="00000000" w:rsidRDefault="00790DE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790DE6"/>
    <w:rsid w:val="00790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2021</Characters>
  <Application>Microsoft Office Word</Application>
  <DocSecurity>0</DocSecurity>
  <Lines>16</Lines>
  <Paragraphs>4</Paragraphs>
  <ScaleCrop>false</ScaleCrop>
  <Company>HP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2020-03-30T05:35:00Z</dcterms:created>
  <dcterms:modified xsi:type="dcterms:W3CDTF">2020-03-30T05:36:00Z</dcterms:modified>
</cp:coreProperties>
</file>