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DB58EB">
      <w:pPr>
        <w:pStyle w:val="1"/>
      </w:pPr>
      <w:r>
        <w:fldChar w:fldCharType="begin"/>
      </w:r>
      <w:r>
        <w:instrText>HYPERLINK "http://ivo.garant.ru/document/redirect/74881303/0"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8 октября 2020</w:t>
      </w:r>
      <w:r>
        <w:rPr>
          <w:rStyle w:val="a4"/>
          <w:b w:val="0"/>
          <w:bCs w:val="0"/>
        </w:rPr>
        <w:t xml:space="preserve"> г. N 1080н "Об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(автомобильной)"</w:t>
      </w:r>
      <w:r>
        <w:fldChar w:fldCharType="end"/>
      </w:r>
    </w:p>
    <w:p w:rsidR="00000000" w:rsidRDefault="00DB58EB"/>
    <w:p w:rsidR="00000000" w:rsidRDefault="00DB58EB">
      <w:r>
        <w:t xml:space="preserve">В соответствии с </w:t>
      </w:r>
      <w:hyperlink r:id="rId7" w:history="1">
        <w:r>
          <w:rPr>
            <w:rStyle w:val="a4"/>
          </w:rPr>
          <w:t>подпунктом 5.2.12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608 (Собрание </w:t>
      </w:r>
      <w:r>
        <w:t>законодательства Российской Федерации, 2012, N 26, ст. 3526; 2016, N 9, ст. 1268), приказываю:</w:t>
      </w:r>
    </w:p>
    <w:p w:rsidR="00000000" w:rsidRDefault="00DB58EB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требования</w:t>
        </w:r>
      </w:hyperlink>
      <w:r>
        <w:t xml:space="preserve"> к комплектации медицинскими изделиями аптечки для оказания первой помощи пострадавшим в дорожно-транспортных происшествиях (автомобильной).</w:t>
      </w:r>
    </w:p>
    <w:bookmarkStart w:id="2" w:name="sub_2"/>
    <w:bookmarkEnd w:id="1"/>
    <w:p w:rsidR="00000000" w:rsidRDefault="00DB58EB">
      <w:r>
        <w:fldChar w:fldCharType="begin"/>
      </w:r>
      <w:r>
        <w:instrText>HYPERLINK "http://ivo.garant.ru/document/redirect/74965234/0"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Установить, что аптечки первой помощи </w:t>
      </w:r>
      <w:r>
        <w:t xml:space="preserve">(автомобильные), произведенные (укомплектованные) до дня </w:t>
      </w:r>
      <w:hyperlink w:anchor="sub_4" w:history="1">
        <w:r>
          <w:rPr>
            <w:rStyle w:val="a4"/>
          </w:rPr>
          <w:t>вступления в силу</w:t>
        </w:r>
      </w:hyperlink>
      <w:r>
        <w:t xml:space="preserve"> настоящего приказа, подлежат применению в течение срока их годности, но не позднее 31 декабря 2024 года.</w:t>
      </w:r>
    </w:p>
    <w:p w:rsidR="00000000" w:rsidRDefault="00DB58EB">
      <w:bookmarkStart w:id="3" w:name="sub_3"/>
      <w:bookmarkEnd w:id="2"/>
      <w:r>
        <w:t xml:space="preserve">3. Признать утратившим силу </w:t>
      </w:r>
      <w:hyperlink r:id="rId9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11 октября 1999 г. N 366 "О введении аптечки первой помощи (автомобильной)" (зарегистрирован Министерством юстиции Российской Федерации 13 октября </w:t>
      </w:r>
      <w:r>
        <w:t>1999 г., регистрационный N 1934).</w:t>
      </w:r>
    </w:p>
    <w:p w:rsidR="00000000" w:rsidRDefault="00DB58EB">
      <w:bookmarkStart w:id="4" w:name="sub_4"/>
      <w:bookmarkEnd w:id="3"/>
      <w:r>
        <w:t>4. Настоящий приказ вступает в силу с 1 января 2021 г. и действует до 1 января 2027 года.</w:t>
      </w:r>
    </w:p>
    <w:bookmarkEnd w:id="4"/>
    <w:p w:rsidR="00000000" w:rsidRDefault="00DB58E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B58EB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B58EB">
            <w:pPr>
              <w:pStyle w:val="a7"/>
              <w:jc w:val="right"/>
            </w:pPr>
            <w:r>
              <w:t>М.А. Мурашко</w:t>
            </w:r>
          </w:p>
        </w:tc>
      </w:tr>
    </w:tbl>
    <w:p w:rsidR="00000000" w:rsidRDefault="00DB58EB"/>
    <w:p w:rsidR="00000000" w:rsidRDefault="00DB58EB">
      <w:pPr>
        <w:pStyle w:val="a9"/>
      </w:pPr>
      <w:r>
        <w:t>Зарегистрировано в Минюсте РФ 9 ноября 2020 г.</w:t>
      </w:r>
    </w:p>
    <w:p w:rsidR="00000000" w:rsidRDefault="00DB58EB">
      <w:pPr>
        <w:pStyle w:val="a9"/>
      </w:pPr>
      <w:r>
        <w:t>Регистрационный N 60796</w:t>
      </w:r>
    </w:p>
    <w:p w:rsidR="00000000" w:rsidRDefault="00DB58EB"/>
    <w:p w:rsidR="00000000" w:rsidRDefault="00DB58EB">
      <w:pPr>
        <w:ind w:firstLine="698"/>
        <w:jc w:val="right"/>
      </w:pPr>
      <w:bookmarkStart w:id="5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8 октября 2020 г. N 1080н</w:t>
      </w:r>
    </w:p>
    <w:bookmarkEnd w:id="5"/>
    <w:p w:rsidR="00000000" w:rsidRDefault="00DB58EB"/>
    <w:p w:rsidR="00000000" w:rsidRDefault="00DB58EB">
      <w:pPr>
        <w:pStyle w:val="1"/>
      </w:pPr>
      <w:r>
        <w:t>Требования к комплектации медицинскими изделиями аптечки для оказания первой помощи пострадавшим в дорожно-транспортных происшествиях (авт</w:t>
      </w:r>
      <w:r>
        <w:t>омобильной)</w:t>
      </w:r>
    </w:p>
    <w:p w:rsidR="00000000" w:rsidRDefault="00DB58E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B58E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shd w:val="clear" w:color="auto" w:fill="F0F0F0"/>
          </w:rPr>
          <w:t>Инструкцию</w:t>
        </w:r>
      </w:hyperlink>
      <w:r>
        <w:rPr>
          <w:shd w:val="clear" w:color="auto" w:fill="F0F0F0"/>
        </w:rPr>
        <w:t xml:space="preserve"> по использованию аптечки для оказания первой помощи пострадавшим в дорожно-транспортных происшествиях (автомобильной), включающую универсальный алгоритм ока</w:t>
      </w:r>
      <w:r>
        <w:rPr>
          <w:shd w:val="clear" w:color="auto" w:fill="F0F0F0"/>
        </w:rPr>
        <w:t>зания первой помощи, утв. профильной комиссией Министерства здравоохранения РФ по направлению "Первая помощь" (протокол от 9 октября 2020 г.)</w:t>
      </w:r>
    </w:p>
    <w:p w:rsidR="00000000" w:rsidRDefault="00DB58EB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DB58EB">
      <w:bookmarkStart w:id="6" w:name="sub_1001"/>
      <w:r>
        <w:t xml:space="preserve">1. Аптечка для оказания первой помощи пострадавшим в дорожно-транспортных происшествиях (автомобильная) </w:t>
      </w:r>
      <w:r>
        <w:t>(далее - аптечка) комплектуется следующими медицинскими изделиями:</w:t>
      </w:r>
    </w:p>
    <w:bookmarkEnd w:id="6"/>
    <w:p w:rsidR="00000000" w:rsidRDefault="00DB58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"/>
        <w:gridCol w:w="1992"/>
        <w:gridCol w:w="14"/>
        <w:gridCol w:w="3260"/>
        <w:gridCol w:w="14"/>
        <w:gridCol w:w="2684"/>
        <w:gridCol w:w="14"/>
        <w:gridCol w:w="1541"/>
        <w:gridCol w:w="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N п/п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Код вида номенклатурной классификации медицинских изделий</w:t>
            </w:r>
            <w:r>
              <w:rPr>
                <w:vertAlign w:val="superscript"/>
              </w:rPr>
              <w:t> </w:t>
            </w:r>
            <w:hyperlink w:anchor="sub_1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Наименование медицинского изделия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Требуемое количество, (не менее)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7" w:name="sub_1011"/>
            <w:r>
              <w:lastRenderedPageBreak/>
              <w:t>1.1</w:t>
            </w:r>
            <w:bookmarkEnd w:id="7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182450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Маска хирургическая, одноразового использования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Маска м</w:t>
            </w:r>
            <w:r>
              <w:t>едицинская нестерильная одноразовая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2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367580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8" w:name="sub_1012"/>
            <w:r>
              <w:t>1.2</w:t>
            </w:r>
            <w:bookmarkEnd w:id="8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122540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из латекса гевеи, неопудренные, нестерильные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медицинские нестерильные, размером не менее М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B58EB">
            <w:pPr>
              <w:pStyle w:val="a7"/>
              <w:jc w:val="center"/>
            </w:pPr>
            <w:r>
              <w:t>2 пары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122560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из латекса гевеи, опудренные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139350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из полихлоропрена, неопудренные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139360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</w:t>
            </w:r>
            <w:r>
              <w:t>чатки смотровые/процедурные из полихлоропрена, опудренные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185830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нитриловые, неопудренные, нестерильные</w:t>
            </w:r>
          </w:p>
        </w:tc>
        <w:tc>
          <w:tcPr>
            <w:tcW w:w="2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185850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нитриловые, опудренные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205280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виниловые, неопудренные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205290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виниловые, опудренные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298450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из гваюлового латекса, неопудренные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320790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321530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Перчатки смотровые/процедурные полиизопреновые, неопудренные</w:t>
            </w:r>
          </w:p>
        </w:tc>
        <w:tc>
          <w:tcPr>
            <w:tcW w:w="2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9" w:name="sub_1013"/>
            <w:r>
              <w:t>1.3</w:t>
            </w:r>
            <w:bookmarkEnd w:id="9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327410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10" w:name="sub_1014"/>
            <w:r>
              <w:lastRenderedPageBreak/>
              <w:t>1.4</w:t>
            </w:r>
            <w:bookmarkEnd w:id="10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210370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210380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11" w:name="sub_1015"/>
            <w:r>
              <w:t>1.5</w:t>
            </w:r>
            <w:bookmarkEnd w:id="11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150130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Рулон марлевый тканый, нестерильный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Бинт марлевый медицинский размером не менее 5 м х 10 см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4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150140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Бинт марлевый тканый, стерильный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12" w:name="sub_1016"/>
            <w:r>
              <w:t>1.6</w:t>
            </w:r>
            <w:bookmarkEnd w:id="12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150130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Рулон марлевый тканый, нестерильный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Бинт марлевый медицинский размером не менее 7 м х 14 см</w:t>
            </w:r>
          </w:p>
        </w:tc>
        <w:tc>
          <w:tcPr>
            <w:tcW w:w="1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3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150140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Бинт марлевый тканый, стерильный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13" w:name="sub_1017"/>
            <w:r>
              <w:t>1.7</w:t>
            </w:r>
            <w:bookmarkEnd w:id="13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223580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Салфетка марлевая тканая, стерильная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Салфетки марлевые медицинские стерильные размером не менее 16 х 14 см N 10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2 уп.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14" w:name="sub_1018"/>
            <w:r>
              <w:t>1.8</w:t>
            </w:r>
            <w:bookmarkEnd w:id="14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136010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Лейкопластырь кожный стандартный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Лейкопластырь фиксирующий рулонный размером не менее 2 х 500 см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DB58EB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5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122900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Лейкопластырь кожный гип</w:t>
            </w:r>
            <w:r>
              <w:t>оаллергенный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5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141730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Лейкопластырь кожный силиконовый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00000" w:rsidRDefault="00DB58E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5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269230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Лейкопластырь кожный водонепроницаемый</w:t>
            </w:r>
          </w:p>
        </w:tc>
        <w:tc>
          <w:tcPr>
            <w:tcW w:w="2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</w:pPr>
          </w:p>
        </w:tc>
      </w:tr>
    </w:tbl>
    <w:p w:rsidR="00000000" w:rsidRDefault="00DB58EB"/>
    <w:p w:rsidR="00000000" w:rsidRDefault="00DB58EB">
      <w:bookmarkStart w:id="15" w:name="sub_1002"/>
      <w:r>
        <w:t>2. В состав аптечки также включаются следующие прочие средства:</w:t>
      </w:r>
    </w:p>
    <w:bookmarkEnd w:id="15"/>
    <w:p w:rsidR="00000000" w:rsidRDefault="00DB58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7958"/>
        <w:gridCol w:w="15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N п/п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Требуемое количество, (не менее)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2.1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Ножницы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16" w:name="sub_1022"/>
            <w:r>
              <w:t>2.2</w:t>
            </w:r>
            <w:bookmarkEnd w:id="1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hyperlink r:id="rId11" w:history="1">
              <w:r>
                <w:rPr>
                  <w:rStyle w:val="a4"/>
                </w:rPr>
                <w:t>Инструкция</w:t>
              </w:r>
            </w:hyperlink>
            <w:r>
              <w:t xml:space="preserve"> по оказанию первой помощи с применением аптечки для оказания первой помощи пострадавшим в дорожно-транспортных происшествиях (автомобильной)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1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bookmarkStart w:id="17" w:name="sub_1023"/>
            <w:r>
              <w:t>2.3</w:t>
            </w:r>
            <w:bookmarkEnd w:id="1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58EB">
            <w:pPr>
              <w:pStyle w:val="a9"/>
            </w:pPr>
            <w:r>
              <w:t>Футляр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58EB">
            <w:pPr>
              <w:pStyle w:val="a7"/>
              <w:jc w:val="center"/>
            </w:pPr>
            <w:r>
              <w:t>1 шт.</w:t>
            </w:r>
          </w:p>
        </w:tc>
      </w:tr>
    </w:tbl>
    <w:p w:rsidR="00000000" w:rsidRDefault="00DB58EB"/>
    <w:p w:rsidR="00000000" w:rsidRDefault="00DB58EB">
      <w:bookmarkStart w:id="18" w:name="sub_1003"/>
      <w:r>
        <w:t>3. Аптечка подлежит комплектации медицинскими изделиями, зарегистрированными в установленном порядке</w:t>
      </w:r>
      <w:r>
        <w:rPr>
          <w:vertAlign w:val="superscript"/>
        </w:rPr>
        <w:t> </w:t>
      </w:r>
      <w:hyperlink w:anchor="sub_1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DB58EB">
      <w:bookmarkStart w:id="19" w:name="sub_1004"/>
      <w:bookmarkEnd w:id="18"/>
      <w:r>
        <w:t>4. По истечении сроков годности медицинских изделий и прочих средст</w:t>
      </w:r>
      <w:r>
        <w:t>в, предусмотренных настоящими требованиями, или в случае их использования аптечку необходимо пополнить.</w:t>
      </w:r>
    </w:p>
    <w:p w:rsidR="00000000" w:rsidRDefault="00DB58EB">
      <w:bookmarkStart w:id="20" w:name="sub_1005"/>
      <w:bookmarkEnd w:id="19"/>
      <w:r>
        <w:t>5. Не допускается использование медицинских изделий в случае нарушения их стерильности, а также повторное использование медицинских изде</w:t>
      </w:r>
      <w:r>
        <w:t>лий, загрязненных кровью и (или) другими биологическими жидкостями.</w:t>
      </w:r>
    </w:p>
    <w:p w:rsidR="00000000" w:rsidRDefault="00DB58EB">
      <w:bookmarkStart w:id="21" w:name="sub_1006"/>
      <w:bookmarkEnd w:id="20"/>
      <w:r>
        <w:t xml:space="preserve">6. При комплектации аптечки допускается включение в ее состав одного медицинского изделия из числа включенных соответственно в </w:t>
      </w:r>
      <w:hyperlink w:anchor="sub_1011" w:history="1">
        <w:r>
          <w:rPr>
            <w:rStyle w:val="a4"/>
          </w:rPr>
          <w:t>подпункты 1.1</w:t>
        </w:r>
      </w:hyperlink>
      <w:r>
        <w:t xml:space="preserve">, </w:t>
      </w:r>
      <w:hyperlink w:anchor="sub_1012" w:history="1">
        <w:r>
          <w:rPr>
            <w:rStyle w:val="a4"/>
          </w:rPr>
          <w:t>1.2</w:t>
        </w:r>
      </w:hyperlink>
      <w:r>
        <w:t xml:space="preserve">, </w:t>
      </w:r>
      <w:hyperlink w:anchor="sub_1014" w:history="1">
        <w:r>
          <w:rPr>
            <w:rStyle w:val="a4"/>
          </w:rPr>
          <w:t>1.4-1.6</w:t>
        </w:r>
      </w:hyperlink>
      <w:r>
        <w:t xml:space="preserve"> и </w:t>
      </w:r>
      <w:hyperlink w:anchor="sub_1018" w:history="1">
        <w:r>
          <w:rPr>
            <w:rStyle w:val="a4"/>
          </w:rPr>
          <w:t>1.8 пункта 1</w:t>
        </w:r>
      </w:hyperlink>
      <w:r>
        <w:t xml:space="preserve"> настоящих требований.</w:t>
      </w:r>
    </w:p>
    <w:bookmarkEnd w:id="21"/>
    <w:p w:rsidR="00000000" w:rsidRDefault="00DB58EB"/>
    <w:p w:rsidR="00000000" w:rsidRDefault="00DB58EB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B58EB">
      <w:pPr>
        <w:pStyle w:val="aa"/>
      </w:pPr>
      <w:bookmarkStart w:id="22" w:name="sub_1111"/>
      <w:r>
        <w:rPr>
          <w:vertAlign w:val="superscript"/>
        </w:rPr>
        <w:t>1</w:t>
      </w:r>
      <w:r>
        <w:t xml:space="preserve">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</w:t>
      </w:r>
      <w:r>
        <w:t>рства здравоохранения Российской Федерации от 6 июня 2012 г. N 4н "Об утверждении номенклатурной классификации медицинских изделий" (зарегистрирован Министерством юстиции Российской Федерации 9 июля 2012 г. регистрационный N 24852) с изменениями, внесенным</w:t>
      </w:r>
      <w:r>
        <w:t xml:space="preserve">и приказами Министерства здравоохранения Российской Федерации </w:t>
      </w:r>
      <w:hyperlink r:id="rId13" w:history="1">
        <w:r>
          <w:rPr>
            <w:rStyle w:val="a4"/>
          </w:rPr>
          <w:t>25 сентября 2014 г. N 557н</w:t>
        </w:r>
      </w:hyperlink>
      <w:r>
        <w:t xml:space="preserve"> (зарегистрирован Министерством юстиции Российской Федерации 17 декабря 2014 г., регистрационный N 352</w:t>
      </w:r>
      <w:r>
        <w:t xml:space="preserve">01), </w:t>
      </w:r>
      <w:hyperlink r:id="rId14" w:history="1">
        <w:r>
          <w:rPr>
            <w:rStyle w:val="a4"/>
          </w:rPr>
          <w:t>от 7 июля 2020 г. N 686н</w:t>
        </w:r>
      </w:hyperlink>
      <w:r>
        <w:t xml:space="preserve"> (зарегистрирован Министерством юстиции Российской Федерации 10 августа 2020 г., регистрационный N 59225).</w:t>
      </w:r>
    </w:p>
    <w:p w:rsidR="00000000" w:rsidRDefault="00DB58EB">
      <w:pPr>
        <w:pStyle w:val="aa"/>
      </w:pPr>
      <w:bookmarkStart w:id="23" w:name="sub_1222"/>
      <w:bookmarkEnd w:id="22"/>
      <w:r>
        <w:rPr>
          <w:vertAlign w:val="superscript"/>
        </w:rPr>
        <w:t>2</w:t>
      </w:r>
      <w:r>
        <w:t xml:space="preserve"> </w:t>
      </w:r>
      <w:hyperlink r:id="rId15" w:history="1">
        <w:r>
          <w:rPr>
            <w:rStyle w:val="a4"/>
          </w:rPr>
          <w:t>Решение</w:t>
        </w:r>
      </w:hyperlink>
      <w:r>
        <w:t xml:space="preserve"> Совета Евразийской экономической комиссии от 12 февраля 2016 г. N 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</w:t>
      </w:r>
      <w:r>
        <w:t xml:space="preserve">ttp://www.eaeunion.org/, 12 июля 2016 г.), 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27 декабря 2012 N 1416 "Об утверждении Правил государственной регистрации медицинских изделий" (С</w:t>
      </w:r>
      <w:r>
        <w:t>обрание законодательства Российской Федерации, 2013, N 1, ст. 14; 2020, N 36, ст. 5637).</w:t>
      </w:r>
    </w:p>
    <w:bookmarkEnd w:id="23"/>
    <w:p w:rsidR="00DB58EB" w:rsidRDefault="00DB58EB"/>
    <w:sectPr w:rsidR="00DB58EB">
      <w:headerReference w:type="default" r:id="rId17"/>
      <w:footerReference w:type="default" r:id="rId1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EB" w:rsidRDefault="00DB58EB">
      <w:r>
        <w:separator/>
      </w:r>
    </w:p>
  </w:endnote>
  <w:endnote w:type="continuationSeparator" w:id="0">
    <w:p w:rsidR="00DB58EB" w:rsidRDefault="00DB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B58E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23.02.202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B58E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B58E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2F1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2F10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2F1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2F10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EB" w:rsidRDefault="00DB58EB">
      <w:r>
        <w:separator/>
      </w:r>
    </w:p>
  </w:footnote>
  <w:footnote w:type="continuationSeparator" w:id="0">
    <w:p w:rsidR="00DB58EB" w:rsidRDefault="00DB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B58E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8 октября 2020 г. N 1080н "Об утверждении требований к…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10"/>
    <w:rsid w:val="001B2F10"/>
    <w:rsid w:val="00D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063D1AA-23E9-45C9-BCC4-F396049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92436/0" TargetMode="External"/><Relationship Id="rId13" Type="http://schemas.openxmlformats.org/officeDocument/2006/relationships/hyperlink" Target="http://ivo.garant.ru/document/redirect/70829234/53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192436/15212" TargetMode="External"/><Relationship Id="rId12" Type="http://schemas.openxmlformats.org/officeDocument/2006/relationships/hyperlink" Target="http://ivo.garant.ru/document/redirect/70199586/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291692/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4947120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1441610/0" TargetMode="External"/><Relationship Id="rId10" Type="http://schemas.openxmlformats.org/officeDocument/2006/relationships/hyperlink" Target="http://ivo.garant.ru/document/redirect/74947120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17170/0" TargetMode="External"/><Relationship Id="rId14" Type="http://schemas.openxmlformats.org/officeDocument/2006/relationships/hyperlink" Target="http://ivo.garant.ru/document/redirect/74492493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ТОПОЛЁК</cp:lastModifiedBy>
  <cp:revision>2</cp:revision>
  <dcterms:created xsi:type="dcterms:W3CDTF">2023-01-31T04:57:00Z</dcterms:created>
  <dcterms:modified xsi:type="dcterms:W3CDTF">2023-01-31T04:57:00Z</dcterms:modified>
</cp:coreProperties>
</file>