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C" w:rsidRDefault="00E5100C" w:rsidP="00E5100C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второй младшей группы (3–4 года)</w:t>
      </w:r>
    </w:p>
    <w:p w:rsidR="00E5100C" w:rsidRDefault="00E5100C" w:rsidP="00E5100C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4635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4635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4635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4635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4635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Зеркало </w:t>
            </w:r>
            <w:proofErr w:type="spellStart"/>
            <w:r w:rsidRPr="009D4635">
              <w:rPr>
                <w:rFonts w:ascii="Arial" w:hAnsi="Arial" w:cs="Arial"/>
              </w:rPr>
              <w:t>травмобезопасное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D4635">
              <w:rPr>
                <w:rFonts w:ascii="Arial" w:hAnsi="Arial" w:cs="Arial"/>
              </w:rPr>
              <w:t>комплек</w:t>
            </w:r>
            <w:r>
              <w:rPr>
                <w:rFonts w:ascii="Arial" w:hAnsi="Arial" w:cs="Arial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Система хранения и сушки вещей</w:t>
            </w:r>
            <w:r>
              <w:rPr>
                <w:rFonts w:ascii="Arial" w:hAnsi="Arial" w:cs="Arial"/>
              </w:rPr>
              <w:t xml:space="preserve">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340D02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340D02">
              <w:rPr>
                <w:rFonts w:ascii="Arial" w:hAnsi="Arial" w:cs="Arial"/>
                <w:b/>
              </w:rPr>
              <w:t xml:space="preserve">Игровая </w:t>
            </w: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340D02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340D02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Мягконабивные</w:t>
            </w:r>
            <w:proofErr w:type="spellEnd"/>
            <w:r>
              <w:rPr>
                <w:rFonts w:ascii="Arial" w:hAnsi="Arial" w:cs="Arial"/>
              </w:rPr>
              <w:t xml:space="preserve">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7478C9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7478C9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Автомобили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Альбом с наглядными заданиями для пальчиковой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Горки (наклонные плоскости) для шариков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Деревянная игрушка с желобами для прокатывания шарика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Деревянная основа с размещенными на </w:t>
            </w:r>
            <w:r w:rsidRPr="009D4635">
              <w:rPr>
                <w:rFonts w:ascii="Arial" w:hAnsi="Arial" w:cs="Arial"/>
              </w:rPr>
              <w:lastRenderedPageBreak/>
              <w:t>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балансир с рельефной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основа с вкладышами </w:t>
            </w:r>
            <w:r>
              <w:rPr>
                <w:rFonts w:ascii="Arial" w:hAnsi="Arial" w:cs="Arial"/>
              </w:rPr>
              <w:t xml:space="preserve">и с изображением в виде </w:t>
            </w:r>
            <w:proofErr w:type="spellStart"/>
            <w:r>
              <w:rPr>
                <w:rFonts w:ascii="Arial" w:hAnsi="Arial" w:cs="Arial"/>
              </w:rPr>
              <w:t>пазла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9D4635">
              <w:rPr>
                <w:rFonts w:ascii="Arial" w:hAnsi="Arial" w:cs="Arial"/>
              </w:rPr>
              <w:t>из разног</w:t>
            </w:r>
            <w:r>
              <w:rPr>
                <w:rFonts w:ascii="Arial" w:hAnsi="Arial" w:cs="Arial"/>
              </w:rPr>
              <w:t>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Игра на выстраивание лог</w:t>
            </w:r>
            <w:r>
              <w:rPr>
                <w:rFonts w:ascii="Arial" w:hAnsi="Arial" w:cs="Arial"/>
              </w:rPr>
              <w:t>ических цепочек из трех частей «до и 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Игрушка: грибочки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втулки на стой</w:t>
            </w:r>
            <w:r>
              <w:rPr>
                <w:rFonts w:ascii="Arial" w:hAnsi="Arial" w:cs="Arial"/>
              </w:rPr>
              <w:t>ке (4–6 элементов), 4</w:t>
            </w:r>
            <w:r w:rsidRPr="009D4635">
              <w:rPr>
                <w:rFonts w:ascii="Arial" w:hAnsi="Arial" w:cs="Arial"/>
              </w:rPr>
              <w:t xml:space="preserve">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качалка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Игрушки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забавы с зависимостью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  <w:r w:rsidRPr="009D46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Каталка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Каталки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с палочкой или шнурком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Качалка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балансир сферической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9D4635">
              <w:rPr>
                <w:rFonts w:ascii="Arial" w:hAnsi="Arial" w:cs="Arial"/>
              </w:rPr>
              <w:t>Кольцеброс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деревянных игрушек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Комплект конструкторов напольный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9D4635">
              <w:rPr>
                <w:rFonts w:ascii="Arial" w:hAnsi="Arial" w:cs="Arial"/>
              </w:rPr>
              <w:t>массажеров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Конструктор из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девочка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мальчик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Кукольный сто</w:t>
            </w:r>
            <w:r>
              <w:rPr>
                <w:rFonts w:ascii="Arial" w:hAnsi="Arial" w:cs="Arial"/>
              </w:rPr>
              <w:t>л со стульями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Кухонный шкафчик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Магнитные лабиринты для развития </w:t>
            </w:r>
            <w:proofErr w:type="spellStart"/>
            <w:r w:rsidRPr="009D4635">
              <w:rPr>
                <w:rFonts w:ascii="Arial" w:hAnsi="Arial" w:cs="Arial"/>
              </w:rPr>
              <w:lastRenderedPageBreak/>
              <w:t>зрительномоторной</w:t>
            </w:r>
            <w:proofErr w:type="spellEnd"/>
            <w:r w:rsidRPr="009D4635">
              <w:rPr>
                <w:rFonts w:ascii="Arial" w:hAnsi="Arial" w:cs="Arial"/>
              </w:rPr>
              <w:t xml:space="preserve">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Матрешка </w:t>
            </w:r>
            <w:proofErr w:type="spellStart"/>
            <w:r w:rsidRPr="009D4635">
              <w:rPr>
                <w:rFonts w:ascii="Arial" w:hAnsi="Arial" w:cs="Arial"/>
              </w:rPr>
              <w:t>семикукольная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9D4635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Мягкая дидактическая игрушка (крупная напольная)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Мяч надувной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«Гладильная доска и утюг»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уборки с тележкой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экспериментирования с водой: стол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поддон, емкости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3 размеров и разной формы, предметы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орудия для переливания и </w:t>
            </w:r>
            <w:r w:rsidRPr="009D4635">
              <w:rPr>
                <w:rFonts w:ascii="Arial" w:hAnsi="Arial" w:cs="Arial"/>
              </w:rPr>
              <w:lastRenderedPageBreak/>
              <w:t xml:space="preserve">вылавливания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черпачки, сачки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емкостей с крышками разного размера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из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Набор картинок для группировки и обобщения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машинок разного назначения, для детей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мячей разного размера (резина)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объемных элементов для установки на голову для упражнений на балансировку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</w:t>
            </w:r>
            <w:proofErr w:type="spellStart"/>
            <w:r w:rsidRPr="009D4635">
              <w:rPr>
                <w:rFonts w:ascii="Arial" w:hAnsi="Arial" w:cs="Arial"/>
              </w:rPr>
              <w:t>пазлов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репродукций картин русских художников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солдатиков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Наборы объемных элементов для развития основных движений и балансировки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Наборы одежды для разной погоды для кукол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младенцев девочек и мальчиков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Наборы продуктов, хлеба, выпечки для сюжетных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Погода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Распорядок дня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Мы дежурим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печатные игры для детей второй младшей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Неваляшки разных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Объемные вкладыши из 3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4 элементов (миски, конусы)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Парные картинки типа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лото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различной 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Пирамида настольная, окрашенная в основные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Разрезные картинки, на различное количество частей по прямой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Рамка с одним видом застежки на каждой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Рамки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вкладыши с различными формами, разными по величине, различных цветов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Ручные балансиры для развития ловкости и зрительно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Серии из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3 и 4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6 картинок для установления последовательности действий и событий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из 4–</w:t>
            </w:r>
            <w:r w:rsidRPr="009D4635">
              <w:rPr>
                <w:rFonts w:ascii="Arial" w:hAnsi="Arial" w:cs="Arial"/>
              </w:rPr>
              <w:t xml:space="preserve">6 картинок: части суток (деятельность людей ближайшего окружения)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Серии картинок: времена года (пейзажи, жизнь животных, </w:t>
            </w:r>
            <w:r w:rsidRPr="009D4635">
              <w:rPr>
                <w:rFonts w:ascii="Arial" w:hAnsi="Arial" w:cs="Arial"/>
              </w:rPr>
              <w:lastRenderedPageBreak/>
              <w:t xml:space="preserve">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Складные кубики с предметными картинками (4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6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Строительно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эксплуатационный транспорт (пластмассовый)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Сухой бассейн с комплектом шаров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Сюжетные картинки (с различной тематикой крупного формата)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Тележка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Тренажер для формирования воздушной струи </w:t>
            </w:r>
            <w:r w:rsidRPr="009D4635">
              <w:rPr>
                <w:rFonts w:ascii="Arial" w:hAnsi="Arial" w:cs="Arial"/>
              </w:rPr>
              <w:lastRenderedPageBreak/>
              <w:t>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Шкаф для кукольной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Электронный носитель данных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Электронный носитель данных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Элементы костюма для уголка ряженья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Юла или волчок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Карандаши цветные (6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Краски 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DD054E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DD054E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E5EC0">
              <w:rPr>
                <w:rFonts w:ascii="Arial" w:hAnsi="Arial" w:cs="Arial"/>
                <w:b/>
              </w:rPr>
              <w:t>Спальня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</w:t>
            </w:r>
            <w:r w:rsidRPr="005E5EC0">
              <w:rPr>
                <w:rFonts w:ascii="Arial" w:hAnsi="Arial" w:cs="Arial"/>
              </w:rPr>
              <w:lastRenderedPageBreak/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Постельное белье: </w:t>
            </w:r>
            <w:r w:rsidRPr="005E5EC0">
              <w:rPr>
                <w:rFonts w:ascii="Arial" w:hAnsi="Arial" w:cs="Arial"/>
              </w:rPr>
              <w:t>наволочка, простынь, п</w:t>
            </w:r>
            <w:r>
              <w:rPr>
                <w:rFonts w:ascii="Arial" w:hAnsi="Arial" w:cs="Arial"/>
              </w:rPr>
              <w:t>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5E5EC0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 xml:space="preserve">а </w:t>
            </w:r>
            <w:proofErr w:type="spellStart"/>
            <w:r>
              <w:rPr>
                <w:rFonts w:ascii="Arial" w:hAnsi="Arial" w:cs="Arial"/>
              </w:rPr>
              <w:t>наматрасника</w:t>
            </w:r>
            <w:proofErr w:type="spellEnd"/>
            <w:r>
              <w:rPr>
                <w:rFonts w:ascii="Arial" w:hAnsi="Arial" w:cs="Arial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E5EC0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lastRenderedPageBreak/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100C" w:rsidRPr="009D4635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5E5EC0" w:rsidRDefault="00E5100C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9D4635" w:rsidRDefault="00E5100C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960B36"/>
    <w:rsid w:val="00B268A7"/>
    <w:rsid w:val="00C71047"/>
    <w:rsid w:val="00DA2AE2"/>
    <w:rsid w:val="00E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0D88D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1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10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E5100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00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51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100C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5100C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51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5100C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5100C"/>
    <w:pPr>
      <w:ind w:left="720"/>
      <w:contextualSpacing/>
    </w:pPr>
  </w:style>
  <w:style w:type="table" w:styleId="a9">
    <w:name w:val="Table Grid"/>
    <w:basedOn w:val="a1"/>
    <w:uiPriority w:val="39"/>
    <w:rsid w:val="00E5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5100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100C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E5100C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E5100C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E5100C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E5100C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E5100C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E5100C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E5100C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E5100C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E5100C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E5100C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E5100C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E5100C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E5100C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E5100C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E5100C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E5100C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E5100C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E5100C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E5100C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E5100C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E5100C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E5100C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E5100C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E5100C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E5100C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E5100C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E5100C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E5100C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E5100C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E5100C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E5100C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E5100C"/>
    <w:pPr>
      <w:spacing w:after="223"/>
      <w:jc w:val="both"/>
    </w:pPr>
  </w:style>
  <w:style w:type="character" w:customStyle="1" w:styleId="docreferences">
    <w:name w:val="doc__references"/>
    <w:basedOn w:val="a0"/>
    <w:rsid w:val="00E5100C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E5100C"/>
    <w:rPr>
      <w:b/>
      <w:bCs/>
    </w:rPr>
  </w:style>
  <w:style w:type="character" w:customStyle="1" w:styleId="docuntyped-name">
    <w:name w:val="docuntyped-name"/>
    <w:basedOn w:val="a0"/>
    <w:rsid w:val="00E5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F385-024F-423F-A144-C3D1EAC6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2023-03-28T12:33:00Z</dcterms:modified>
</cp:coreProperties>
</file>