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802"/>
        <w:gridCol w:w="4078"/>
      </w:tblGrid>
      <w:tr w:rsidR="00C23497" w:rsidRPr="006E1E48" w:rsidTr="008956EE">
        <w:tc>
          <w:tcPr>
            <w:tcW w:w="4575" w:type="dxa"/>
            <w:tcBorders>
              <w:top w:val="nil"/>
              <w:left w:val="nil"/>
              <w:bottom w:val="nil"/>
              <w:right w:val="nil"/>
            </w:tcBorders>
            <w:shd w:val="clear" w:color="auto" w:fill="FFFFFF"/>
            <w:tcMar>
              <w:top w:w="0" w:type="dxa"/>
              <w:left w:w="0" w:type="dxa"/>
              <w:bottom w:w="0" w:type="dxa"/>
              <w:right w:w="0" w:type="dxa"/>
            </w:tcMar>
            <w:hideMark/>
          </w:tcPr>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inline distT="0" distB="0" distL="0" distR="0" wp14:anchorId="7E4DB330" wp14:editId="05E03D24">
                  <wp:extent cx="2884170" cy="1949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4170" cy="1949450"/>
                          </a:xfrm>
                          <a:prstGeom prst="rect">
                            <a:avLst/>
                          </a:prstGeom>
                          <a:noFill/>
                          <a:ln>
                            <a:noFill/>
                          </a:ln>
                        </pic:spPr>
                      </pic:pic>
                    </a:graphicData>
                  </a:graphic>
                </wp:inline>
              </w:drawing>
            </w:r>
          </w:p>
        </w:tc>
        <w:tc>
          <w:tcPr>
            <w:tcW w:w="3885" w:type="dxa"/>
            <w:tcBorders>
              <w:top w:val="nil"/>
              <w:left w:val="nil"/>
              <w:bottom w:val="nil"/>
              <w:right w:val="nil"/>
            </w:tcBorders>
            <w:shd w:val="clear" w:color="auto" w:fill="FFFFFF"/>
            <w:tcMar>
              <w:top w:w="0" w:type="dxa"/>
              <w:left w:w="0" w:type="dxa"/>
              <w:bottom w:w="0" w:type="dxa"/>
              <w:right w:w="0" w:type="dxa"/>
            </w:tcMar>
            <w:hideMark/>
          </w:tcPr>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p>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Консультация на тему:</w:t>
            </w:r>
          </w:p>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w:t>
            </w:r>
            <w:bookmarkStart w:id="0" w:name="_GoBack"/>
            <w:r w:rsidRPr="006E1E48">
              <w:rPr>
                <w:rFonts w:ascii="Times New Roman" w:eastAsia="Times New Roman" w:hAnsi="Times New Roman" w:cs="Times New Roman"/>
                <w:b/>
                <w:bCs/>
                <w:color w:val="000000"/>
                <w:sz w:val="28"/>
                <w:szCs w:val="28"/>
                <w:lang w:eastAsia="ru-RU"/>
              </w:rPr>
              <w:t>Развитие познавательной сферы личности в раннем возрасте</w:t>
            </w:r>
            <w:bookmarkEnd w:id="0"/>
            <w:r w:rsidRPr="006E1E48">
              <w:rPr>
                <w:rFonts w:ascii="Times New Roman" w:eastAsia="Times New Roman" w:hAnsi="Times New Roman" w:cs="Times New Roman"/>
                <w:b/>
                <w:bCs/>
                <w:color w:val="000000"/>
                <w:sz w:val="28"/>
                <w:szCs w:val="28"/>
                <w:lang w:eastAsia="ru-RU"/>
              </w:rPr>
              <w:t>»</w:t>
            </w:r>
          </w:p>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p>
          <w:p w:rsidR="00C23497" w:rsidRPr="006E1E48" w:rsidRDefault="00C23497" w:rsidP="008956EE">
            <w:pPr>
              <w:spacing w:after="150" w:line="240" w:lineRule="auto"/>
              <w:jc w:val="center"/>
              <w:rPr>
                <w:rFonts w:ascii="Times New Roman" w:eastAsia="Times New Roman" w:hAnsi="Times New Roman" w:cs="Times New Roman"/>
                <w:color w:val="000000"/>
                <w:sz w:val="28"/>
                <w:szCs w:val="28"/>
                <w:lang w:eastAsia="ru-RU"/>
              </w:rPr>
            </w:pPr>
          </w:p>
        </w:tc>
      </w:tr>
    </w:tbl>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6E1E48">
        <w:rPr>
          <w:rFonts w:ascii="Times New Roman" w:eastAsia="Times New Roman" w:hAnsi="Times New Roman" w:cs="Times New Roman"/>
          <w:color w:val="000000"/>
          <w:sz w:val="28"/>
          <w:szCs w:val="28"/>
          <w:lang w:eastAsia="ru-RU"/>
        </w:rPr>
        <w:t>манипулятивной</w:t>
      </w:r>
      <w:proofErr w:type="spellEnd"/>
      <w:r w:rsidRPr="006E1E48">
        <w:rPr>
          <w:rFonts w:ascii="Times New Roman" w:eastAsia="Times New Roman" w:hAnsi="Times New Roman" w:cs="Times New Roman"/>
          <w:color w:val="000000"/>
          <w:sz w:val="28"/>
          <w:szCs w:val="28"/>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Кроме того, Гальперин указал, что в том случае, когда взрослый сразу же показывает ребенку, каким образом действовать с предметом, этап проб и </w:t>
      </w:r>
      <w:r w:rsidRPr="006E1E48">
        <w:rPr>
          <w:rFonts w:ascii="Times New Roman" w:eastAsia="Times New Roman" w:hAnsi="Times New Roman" w:cs="Times New Roman"/>
          <w:color w:val="000000"/>
          <w:sz w:val="28"/>
          <w:szCs w:val="28"/>
          <w:lang w:eastAsia="ru-RU"/>
        </w:rPr>
        <w:lastRenderedPageBreak/>
        <w:t>ошибок минуется, а дети сразу же начинают действовать, начиная со второго этапа.</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со взрослыми.</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Большое значение для психического развития в этом возрасте имеет и формирование </w:t>
      </w:r>
      <w:proofErr w:type="spellStart"/>
      <w:r w:rsidRPr="006E1E48">
        <w:rPr>
          <w:rFonts w:ascii="Times New Roman" w:eastAsia="Times New Roman" w:hAnsi="Times New Roman" w:cs="Times New Roman"/>
          <w:color w:val="000000"/>
          <w:sz w:val="28"/>
          <w:szCs w:val="28"/>
          <w:lang w:eastAsia="ru-RU"/>
        </w:rPr>
        <w:t>сенсорики</w:t>
      </w:r>
      <w:proofErr w:type="spellEnd"/>
      <w:r w:rsidRPr="006E1E48">
        <w:rPr>
          <w:rFonts w:ascii="Times New Roman" w:eastAsia="Times New Roman" w:hAnsi="Times New Roman" w:cs="Times New Roman"/>
          <w:color w:val="000000"/>
          <w:sz w:val="28"/>
          <w:szCs w:val="28"/>
          <w:lang w:eastAsia="ru-RU"/>
        </w:rPr>
        <w:t xml:space="preserve">. Исследования многих ученых (К. </w:t>
      </w:r>
      <w:proofErr w:type="spellStart"/>
      <w:r w:rsidRPr="006E1E48">
        <w:rPr>
          <w:rFonts w:ascii="Times New Roman" w:eastAsia="Times New Roman" w:hAnsi="Times New Roman" w:cs="Times New Roman"/>
          <w:color w:val="000000"/>
          <w:sz w:val="28"/>
          <w:szCs w:val="28"/>
          <w:lang w:eastAsia="ru-RU"/>
        </w:rPr>
        <w:t>Бюлера</w:t>
      </w:r>
      <w:proofErr w:type="spellEnd"/>
      <w:r w:rsidRPr="006E1E48">
        <w:rPr>
          <w:rFonts w:ascii="Times New Roman" w:eastAsia="Times New Roman" w:hAnsi="Times New Roman" w:cs="Times New Roman"/>
          <w:color w:val="000000"/>
          <w:sz w:val="28"/>
          <w:szCs w:val="28"/>
          <w:lang w:eastAsia="ru-RU"/>
        </w:rPr>
        <w:t xml:space="preserve">, А.В. Запорожца, Л.А. </w:t>
      </w:r>
      <w:proofErr w:type="spellStart"/>
      <w:r w:rsidRPr="006E1E48">
        <w:rPr>
          <w:rFonts w:ascii="Times New Roman" w:eastAsia="Times New Roman" w:hAnsi="Times New Roman" w:cs="Times New Roman"/>
          <w:color w:val="000000"/>
          <w:sz w:val="28"/>
          <w:szCs w:val="28"/>
          <w:lang w:eastAsia="ru-RU"/>
        </w:rPr>
        <w:t>Венгера</w:t>
      </w:r>
      <w:proofErr w:type="spellEnd"/>
      <w:r w:rsidRPr="006E1E48">
        <w:rPr>
          <w:rFonts w:ascii="Times New Roman" w:eastAsia="Times New Roman" w:hAnsi="Times New Roman" w:cs="Times New Roman"/>
          <w:color w:val="000000"/>
          <w:sz w:val="28"/>
          <w:szCs w:val="28"/>
          <w:lang w:eastAsia="ru-RU"/>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w:t>
      </w:r>
      <w:proofErr w:type="gramStart"/>
      <w:r w:rsidRPr="006E1E48">
        <w:rPr>
          <w:rFonts w:ascii="Times New Roman" w:eastAsia="Times New Roman" w:hAnsi="Times New Roman" w:cs="Times New Roman"/>
          <w:color w:val="000000"/>
          <w:sz w:val="28"/>
          <w:szCs w:val="28"/>
          <w:lang w:eastAsia="ru-RU"/>
        </w:rPr>
        <w:t>же</w:t>
      </w:r>
      <w:proofErr w:type="gramEnd"/>
      <w:r w:rsidRPr="006E1E48">
        <w:rPr>
          <w:rFonts w:ascii="Times New Roman" w:eastAsia="Times New Roman" w:hAnsi="Times New Roman" w:cs="Times New Roman"/>
          <w:color w:val="000000"/>
          <w:sz w:val="28"/>
          <w:szCs w:val="28"/>
          <w:lang w:eastAsia="ru-RU"/>
        </w:rPr>
        <w:t xml:space="preserve">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w:t>
      </w:r>
      <w:r w:rsidRPr="006E1E48">
        <w:rPr>
          <w:rFonts w:ascii="Times New Roman" w:eastAsia="Times New Roman" w:hAnsi="Times New Roman" w:cs="Times New Roman"/>
          <w:color w:val="000000"/>
          <w:sz w:val="28"/>
          <w:szCs w:val="28"/>
          <w:lang w:eastAsia="ru-RU"/>
        </w:rPr>
        <w:lastRenderedPageBreak/>
        <w:t>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6E1E48">
        <w:rPr>
          <w:rFonts w:ascii="Times New Roman" w:eastAsia="Times New Roman" w:hAnsi="Times New Roman" w:cs="Times New Roman"/>
          <w:b/>
          <w:bCs/>
          <w:color w:val="000000"/>
          <w:sz w:val="28"/>
          <w:szCs w:val="28"/>
          <w:lang w:eastAsia="ru-RU"/>
        </w:rPr>
        <w:t> </w:t>
      </w:r>
      <w:r w:rsidRPr="006E1E48">
        <w:rPr>
          <w:rFonts w:ascii="Times New Roman" w:eastAsia="Times New Roman" w:hAnsi="Times New Roman" w:cs="Times New Roman"/>
          <w:color w:val="000000"/>
          <w:sz w:val="28"/>
          <w:szCs w:val="28"/>
          <w:lang w:eastAsia="ru-RU"/>
        </w:rPr>
        <w:t>уже найти отличия между конкретным предметом и эталоном, например, сказав, что яблоко — это неправильный круг.</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rsidR="00C23497" w:rsidRPr="006E1E48" w:rsidRDefault="00C23497" w:rsidP="00C23497">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lastRenderedPageBreak/>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со взрослым, совместная предметная деятельность могут существенно ускорить познавательное развитие детей.</w:t>
      </w:r>
    </w:p>
    <w:p w:rsidR="007A0177" w:rsidRDefault="007A0177"/>
    <w:sectPr w:rsidR="007A0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97"/>
    <w:rsid w:val="007A0177"/>
    <w:rsid w:val="00C23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D16AEC-8289-48DD-A5D3-283E167F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4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Vdovina</dc:creator>
  <cp:keywords/>
  <dc:description/>
  <cp:lastModifiedBy>Elena Vdovina</cp:lastModifiedBy>
  <cp:revision>1</cp:revision>
  <dcterms:created xsi:type="dcterms:W3CDTF">2024-04-24T18:00:00Z</dcterms:created>
  <dcterms:modified xsi:type="dcterms:W3CDTF">2024-04-24T18:02:00Z</dcterms:modified>
</cp:coreProperties>
</file>